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22" w:rsidRPr="004E1502" w:rsidRDefault="00991D92" w:rsidP="004E02A0">
      <w:pPr>
        <w:pStyle w:val="Ttulo2"/>
        <w:spacing w:line="276" w:lineRule="auto"/>
        <w:jc w:val="both"/>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EL PREMIO DE IMPLEMENTAR LAS RE</w:t>
      </w:r>
      <w:bookmarkStart w:id="0" w:name="_GoBack"/>
      <w:bookmarkEnd w:id="0"/>
      <w:r>
        <w:rPr>
          <w:rFonts w:ascii="Times New Roman" w:hAnsi="Times New Roman" w:cs="Times New Roman"/>
          <w:b/>
          <w:color w:val="5B9BD5" w:themeColor="accent1"/>
          <w:sz w:val="24"/>
          <w:szCs w:val="24"/>
        </w:rPr>
        <w:t xml:space="preserve">FORMAS </w:t>
      </w:r>
      <w:r w:rsidR="00EF76D4">
        <w:rPr>
          <w:rFonts w:ascii="Times New Roman" w:hAnsi="Times New Roman" w:cs="Times New Roman"/>
          <w:b/>
          <w:color w:val="5B9BD5" w:themeColor="accent1"/>
          <w:sz w:val="24"/>
          <w:szCs w:val="24"/>
        </w:rPr>
        <w:t xml:space="preserve">CONTABLES EN EL SECTOR PÚBLICO </w:t>
      </w:r>
      <w:r>
        <w:rPr>
          <w:rFonts w:ascii="Times New Roman" w:hAnsi="Times New Roman" w:cs="Times New Roman"/>
          <w:b/>
          <w:color w:val="5B9BD5" w:themeColor="accent1"/>
          <w:sz w:val="24"/>
          <w:szCs w:val="24"/>
        </w:rPr>
        <w:t xml:space="preserve">PROMOVIDAS POR LOS ORGANISMOS MULTILATERALES </w:t>
      </w:r>
    </w:p>
    <w:p w:rsidR="004E02A0" w:rsidRPr="004E1502" w:rsidRDefault="00765009" w:rsidP="004E02A0">
      <w:pPr>
        <w:jc w:val="right"/>
        <w:rPr>
          <w:rFonts w:ascii="Times New Roman" w:hAnsi="Times New Roman"/>
          <w:sz w:val="24"/>
          <w:szCs w:val="24"/>
          <w:lang w:val="es-CO"/>
        </w:rPr>
      </w:pPr>
      <w:r w:rsidRPr="004E1502">
        <w:rPr>
          <w:rFonts w:ascii="Times New Roman" w:hAnsi="Times New Roman"/>
          <w:sz w:val="24"/>
          <w:szCs w:val="24"/>
          <w:lang w:val="es-CO"/>
        </w:rPr>
        <w:t>Víctor</w:t>
      </w:r>
      <w:r w:rsidR="004E02A0" w:rsidRPr="004E1502">
        <w:rPr>
          <w:rFonts w:ascii="Times New Roman" w:hAnsi="Times New Roman"/>
          <w:sz w:val="24"/>
          <w:szCs w:val="24"/>
          <w:lang w:val="es-CO"/>
        </w:rPr>
        <w:t xml:space="preserve"> Mauricio Castañeda</w:t>
      </w:r>
      <w:r w:rsidR="004E02A0" w:rsidRPr="004E1502">
        <w:rPr>
          <w:rStyle w:val="Refdenotaalpie"/>
          <w:rFonts w:ascii="Times New Roman" w:hAnsi="Times New Roman"/>
          <w:sz w:val="24"/>
          <w:szCs w:val="24"/>
          <w:lang w:val="es-CO"/>
        </w:rPr>
        <w:footnoteReference w:id="1"/>
      </w:r>
    </w:p>
    <w:p w:rsidR="007F50D8" w:rsidRPr="004E1502" w:rsidRDefault="007F50D8" w:rsidP="007F50D8">
      <w:pPr>
        <w:spacing w:line="276" w:lineRule="auto"/>
        <w:jc w:val="both"/>
        <w:rPr>
          <w:rFonts w:ascii="Times New Roman" w:hAnsi="Times New Roman" w:cs="Times New Roman"/>
          <w:b/>
          <w:sz w:val="24"/>
          <w:szCs w:val="24"/>
          <w:lang w:val="es-CO"/>
        </w:rPr>
      </w:pPr>
      <w:r w:rsidRPr="004E1502">
        <w:rPr>
          <w:rFonts w:ascii="Times New Roman" w:hAnsi="Times New Roman" w:cs="Times New Roman"/>
          <w:b/>
          <w:sz w:val="24"/>
          <w:szCs w:val="24"/>
          <w:lang w:val="es-CO"/>
        </w:rPr>
        <w:t>Resumen</w:t>
      </w:r>
    </w:p>
    <w:p w:rsidR="007F50D8" w:rsidRPr="004E1502" w:rsidRDefault="0023554D"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Muchos países se encuentran implementando las Normas Internacionales de Contabilidad para el Sector Público (NICSP), </w:t>
      </w:r>
      <w:r w:rsidRPr="004E1502">
        <w:rPr>
          <w:rFonts w:ascii="Times New Roman" w:hAnsi="Times New Roman" w:cs="Times New Roman"/>
          <w:color w:val="5B9BD5" w:themeColor="accent1"/>
          <w:sz w:val="24"/>
          <w:szCs w:val="24"/>
          <w:lang w:val="es-CO"/>
        </w:rPr>
        <w:t>bajo el postulado de que con ello se</w:t>
      </w:r>
      <w:r w:rsidR="009D7C38" w:rsidRPr="004E1502">
        <w:rPr>
          <w:rFonts w:ascii="Times New Roman" w:hAnsi="Times New Roman" w:cs="Times New Roman"/>
          <w:color w:val="5B9BD5" w:themeColor="accent1"/>
          <w:sz w:val="24"/>
          <w:szCs w:val="24"/>
          <w:lang w:val="es-CO"/>
        </w:rPr>
        <w:t xml:space="preserve"> promueve la calidad de la información contable</w:t>
      </w:r>
      <w:r w:rsidR="00862827" w:rsidRPr="004E1502">
        <w:rPr>
          <w:rFonts w:ascii="Times New Roman" w:hAnsi="Times New Roman" w:cs="Times New Roman"/>
          <w:color w:val="5B9BD5" w:themeColor="accent1"/>
          <w:sz w:val="24"/>
          <w:szCs w:val="24"/>
          <w:lang w:val="es-CO"/>
        </w:rPr>
        <w:t xml:space="preserve"> y se </w:t>
      </w:r>
      <w:r w:rsidRPr="004E1502">
        <w:rPr>
          <w:rFonts w:ascii="Times New Roman" w:hAnsi="Times New Roman" w:cs="Times New Roman"/>
          <w:color w:val="5B9BD5" w:themeColor="accent1"/>
          <w:sz w:val="24"/>
          <w:szCs w:val="24"/>
          <w:lang w:val="es-CO"/>
        </w:rPr>
        <w:t>mejora la transparencia y rendición de cuentas por parte de la administración pública</w:t>
      </w:r>
      <w:r w:rsidR="009D7C38"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Este trabajo, por su parte, busca establecer que dicho proceso se articula con una lógica en que el Estado es un agente más de mercado, de modo que actores como los prestamistas y algunos organismos multilaterales  promueven la implementación de las NICSP a través de la concesión de beneficios financieros a los países deudores. Tras construir un panel de datos desbalanceado que incluye alrededor de 67 países de ingreso bajo y cubre el periodo 2005-2012, estimar diversos modelos econométricos y realizar las pruebas estadísticas de rigor, se constata, por ejemplo, que existe una asociación negativa entre la tasa de interés promedio de la nueva deuda externa y el Índice de Calidad de la Gestión Presupuestal y Financiera (proxy del grado de avance de la implementación</w:t>
      </w:r>
      <w:r w:rsidR="00862827" w:rsidRPr="004E1502">
        <w:rPr>
          <w:rFonts w:ascii="Times New Roman" w:hAnsi="Times New Roman" w:cs="Times New Roman"/>
          <w:sz w:val="24"/>
          <w:szCs w:val="24"/>
          <w:lang w:val="es-CO"/>
        </w:rPr>
        <w:t xml:space="preserve"> de NICSP</w:t>
      </w:r>
      <w:r w:rsidRPr="004E1502">
        <w:rPr>
          <w:rFonts w:ascii="Times New Roman" w:hAnsi="Times New Roman" w:cs="Times New Roman"/>
          <w:sz w:val="24"/>
          <w:szCs w:val="24"/>
          <w:lang w:val="es-CO"/>
        </w:rPr>
        <w:t xml:space="preserve">). </w:t>
      </w:r>
      <w:r w:rsidR="00337FE9" w:rsidRPr="004E1502">
        <w:rPr>
          <w:rFonts w:ascii="Times New Roman" w:hAnsi="Times New Roman" w:cs="Times New Roman"/>
          <w:sz w:val="24"/>
          <w:szCs w:val="24"/>
          <w:lang w:val="es-CO"/>
        </w:rPr>
        <w:t xml:space="preserve"> </w:t>
      </w:r>
      <w:r w:rsidR="00854940" w:rsidRPr="004E1502">
        <w:rPr>
          <w:rFonts w:ascii="Times New Roman" w:hAnsi="Times New Roman" w:cs="Times New Roman"/>
          <w:sz w:val="24"/>
          <w:szCs w:val="24"/>
          <w:lang w:val="es-CO"/>
        </w:rPr>
        <w:t xml:space="preserve"> </w:t>
      </w:r>
    </w:p>
    <w:p w:rsidR="00337FE9" w:rsidRPr="004E1502" w:rsidRDefault="00337FE9"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Palabras clave: NICSP; Nueva Gestión Pública; Administración pública; </w:t>
      </w:r>
      <w:r w:rsidR="009D7C38" w:rsidRPr="004E1502">
        <w:rPr>
          <w:rFonts w:ascii="Times New Roman" w:hAnsi="Times New Roman" w:cs="Times New Roman"/>
          <w:sz w:val="24"/>
          <w:szCs w:val="24"/>
          <w:lang w:val="es-CO"/>
        </w:rPr>
        <w:t>Contabilidad pública</w:t>
      </w:r>
      <w:r w:rsidR="00B71E7D">
        <w:rPr>
          <w:rFonts w:ascii="Times New Roman" w:hAnsi="Times New Roman" w:cs="Times New Roman"/>
          <w:sz w:val="24"/>
          <w:szCs w:val="24"/>
          <w:lang w:val="es-CO"/>
        </w:rPr>
        <w:t xml:space="preserve">; </w:t>
      </w:r>
      <w:r w:rsidR="00B71E7D" w:rsidRPr="00B71E7D">
        <w:rPr>
          <w:rFonts w:ascii="Times New Roman" w:hAnsi="Times New Roman" w:cs="Times New Roman"/>
          <w:color w:val="5B9BD5" w:themeColor="accent1"/>
          <w:sz w:val="24"/>
          <w:szCs w:val="24"/>
          <w:lang w:val="es-CO"/>
        </w:rPr>
        <w:t>Deuda externa</w:t>
      </w:r>
      <w:r w:rsidR="008144BA" w:rsidRPr="00B71E7D">
        <w:rPr>
          <w:rFonts w:ascii="Times New Roman" w:hAnsi="Times New Roman" w:cs="Times New Roman"/>
          <w:color w:val="5B9BD5" w:themeColor="accent1"/>
          <w:sz w:val="24"/>
          <w:szCs w:val="24"/>
          <w:lang w:val="es-CO"/>
        </w:rPr>
        <w:t>.</w:t>
      </w:r>
    </w:p>
    <w:p w:rsidR="0046195E" w:rsidRPr="004E1502" w:rsidRDefault="0046195E" w:rsidP="007F50D8">
      <w:pPr>
        <w:spacing w:line="276" w:lineRule="auto"/>
        <w:jc w:val="both"/>
        <w:rPr>
          <w:rFonts w:ascii="Times New Roman" w:hAnsi="Times New Roman" w:cs="Times New Roman"/>
          <w:sz w:val="24"/>
          <w:szCs w:val="24"/>
          <w:lang w:val="en-US"/>
        </w:rPr>
      </w:pPr>
      <w:proofErr w:type="spellStart"/>
      <w:r w:rsidRPr="004E1502">
        <w:rPr>
          <w:rFonts w:ascii="Times New Roman" w:hAnsi="Times New Roman" w:cs="Times New Roman"/>
          <w:sz w:val="24"/>
          <w:szCs w:val="24"/>
          <w:lang w:val="en-US"/>
        </w:rPr>
        <w:t>Clasificación</w:t>
      </w:r>
      <w:proofErr w:type="spellEnd"/>
      <w:r w:rsidRPr="004E1502">
        <w:rPr>
          <w:rFonts w:ascii="Times New Roman" w:hAnsi="Times New Roman" w:cs="Times New Roman"/>
          <w:sz w:val="24"/>
          <w:szCs w:val="24"/>
          <w:lang w:val="en-US"/>
        </w:rPr>
        <w:t xml:space="preserve"> JEL: H83, M48</w:t>
      </w:r>
    </w:p>
    <w:p w:rsidR="008144BA" w:rsidRPr="004E1502" w:rsidRDefault="008144BA" w:rsidP="008144BA">
      <w:pPr>
        <w:spacing w:line="276" w:lineRule="auto"/>
        <w:jc w:val="both"/>
        <w:rPr>
          <w:rFonts w:ascii="Times New Roman" w:hAnsi="Times New Roman" w:cs="Times New Roman"/>
          <w:b/>
          <w:sz w:val="24"/>
          <w:szCs w:val="24"/>
          <w:lang w:val="en-US"/>
        </w:rPr>
      </w:pPr>
      <w:r w:rsidRPr="004E1502">
        <w:rPr>
          <w:rFonts w:ascii="Times New Roman" w:hAnsi="Times New Roman" w:cs="Times New Roman"/>
          <w:b/>
          <w:sz w:val="24"/>
          <w:szCs w:val="24"/>
          <w:lang w:val="en-US"/>
        </w:rPr>
        <w:t>Abstract</w:t>
      </w:r>
    </w:p>
    <w:p w:rsidR="0023554D" w:rsidRPr="004E1502" w:rsidRDefault="0023554D" w:rsidP="0023554D">
      <w:pPr>
        <w:spacing w:line="276" w:lineRule="auto"/>
        <w:jc w:val="both"/>
        <w:rPr>
          <w:rFonts w:ascii="Times New Roman" w:eastAsia="Times New Roman" w:hAnsi="Times New Roman" w:cs="Times New Roman"/>
          <w:color w:val="212121"/>
          <w:sz w:val="24"/>
          <w:szCs w:val="24"/>
          <w:lang w:val="en" w:eastAsia="es-ES"/>
        </w:rPr>
      </w:pPr>
      <w:r w:rsidRPr="004E1502">
        <w:rPr>
          <w:rFonts w:ascii="Times New Roman" w:hAnsi="Times New Roman" w:cs="Times New Roman"/>
          <w:sz w:val="24"/>
          <w:szCs w:val="24"/>
          <w:lang w:val="en-US"/>
        </w:rPr>
        <w:t xml:space="preserve">Nowadays </w:t>
      </w:r>
      <w:r w:rsidRPr="004E1502">
        <w:rPr>
          <w:rFonts w:ascii="Times New Roman" w:eastAsia="Times New Roman" w:hAnsi="Times New Roman" w:cs="Times New Roman"/>
          <w:color w:val="212121"/>
          <w:sz w:val="24"/>
          <w:szCs w:val="24"/>
          <w:lang w:val="en" w:eastAsia="es-ES"/>
        </w:rPr>
        <w:t xml:space="preserve">there are many </w:t>
      </w:r>
      <w:r w:rsidRPr="004E1502">
        <w:rPr>
          <w:rFonts w:ascii="Times New Roman" w:hAnsi="Times New Roman" w:cs="Times New Roman"/>
          <w:sz w:val="24"/>
          <w:szCs w:val="24"/>
          <w:lang w:val="en-US"/>
        </w:rPr>
        <w:t xml:space="preserve">countries implementing the International Public Sector Accounting Standards (IPSAS) </w:t>
      </w:r>
      <w:r w:rsidR="0086246C">
        <w:rPr>
          <w:rFonts w:ascii="Times New Roman" w:hAnsi="Times New Roman" w:cs="Times New Roman"/>
          <w:sz w:val="24"/>
          <w:szCs w:val="24"/>
          <w:lang w:val="en-US"/>
        </w:rPr>
        <w:t xml:space="preserve">under the assumption that it allows </w:t>
      </w:r>
      <w:r w:rsidRPr="004E1502">
        <w:rPr>
          <w:rFonts w:ascii="Times New Roman" w:eastAsia="Times New Roman" w:hAnsi="Times New Roman" w:cs="Times New Roman"/>
          <w:color w:val="212121"/>
          <w:sz w:val="24"/>
          <w:szCs w:val="24"/>
          <w:lang w:val="en" w:eastAsia="es-ES"/>
        </w:rPr>
        <w:t xml:space="preserve">to </w:t>
      </w:r>
      <w:r w:rsidR="00862827" w:rsidRPr="004E1502">
        <w:rPr>
          <w:rFonts w:ascii="Times New Roman" w:eastAsia="Times New Roman" w:hAnsi="Times New Roman" w:cs="Times New Roman"/>
          <w:color w:val="212121"/>
          <w:sz w:val="24"/>
          <w:szCs w:val="24"/>
          <w:lang w:val="en" w:eastAsia="es-ES"/>
        </w:rPr>
        <w:t>provide quality accounting information,</w:t>
      </w:r>
      <w:r w:rsidRPr="004E1502">
        <w:rPr>
          <w:rFonts w:ascii="Times New Roman" w:eastAsia="Times New Roman" w:hAnsi="Times New Roman" w:cs="Times New Roman"/>
          <w:color w:val="212121"/>
          <w:sz w:val="24"/>
          <w:szCs w:val="24"/>
          <w:lang w:val="en" w:eastAsia="es-ES"/>
        </w:rPr>
        <w:t xml:space="preserve"> greater transparency and accountability</w:t>
      </w:r>
      <w:r w:rsidRPr="004E1502">
        <w:rPr>
          <w:rFonts w:ascii="Times New Roman" w:hAnsi="Times New Roman" w:cs="Times New Roman"/>
          <w:sz w:val="24"/>
          <w:szCs w:val="24"/>
          <w:lang w:val="en-US"/>
        </w:rPr>
        <w:t>. This research, in turn, seeks to establish that this process is articulated with a logic in which the State is another market agent, so actors such as lenders and some multilateral organizations (</w:t>
      </w:r>
      <w:r w:rsidRPr="004E1502">
        <w:rPr>
          <w:rFonts w:ascii="Times New Roman" w:hAnsi="Times New Roman" w:cs="Times New Roman"/>
          <w:i/>
          <w:sz w:val="24"/>
          <w:szCs w:val="24"/>
          <w:lang w:val="en-US"/>
        </w:rPr>
        <w:t>e</w:t>
      </w:r>
      <w:r w:rsidR="002C368D" w:rsidRPr="004E1502">
        <w:rPr>
          <w:rFonts w:ascii="Times New Roman" w:hAnsi="Times New Roman" w:cs="Times New Roman"/>
          <w:i/>
          <w:sz w:val="24"/>
          <w:szCs w:val="24"/>
          <w:lang w:val="en-US"/>
        </w:rPr>
        <w:t>.</w:t>
      </w:r>
      <w:r w:rsidRPr="004E1502">
        <w:rPr>
          <w:rFonts w:ascii="Times New Roman" w:hAnsi="Times New Roman" w:cs="Times New Roman"/>
          <w:i/>
          <w:sz w:val="24"/>
          <w:szCs w:val="24"/>
          <w:lang w:val="en-US"/>
        </w:rPr>
        <w:t>g</w:t>
      </w:r>
      <w:r w:rsidR="002C368D" w:rsidRPr="004E1502">
        <w:rPr>
          <w:rFonts w:ascii="Times New Roman" w:hAnsi="Times New Roman" w:cs="Times New Roman"/>
          <w:i/>
          <w:sz w:val="24"/>
          <w:szCs w:val="24"/>
          <w:lang w:val="en-US"/>
        </w:rPr>
        <w:t>.</w:t>
      </w:r>
      <w:r w:rsidRPr="004E1502">
        <w:rPr>
          <w:rFonts w:ascii="Times New Roman" w:hAnsi="Times New Roman" w:cs="Times New Roman"/>
          <w:sz w:val="24"/>
          <w:szCs w:val="24"/>
          <w:lang w:val="en-US"/>
        </w:rPr>
        <w:t xml:space="preserve">, the World Bank) encourage the IPSAS implementation by granting financial benefits for debtor countries. After constructing an unbalanced data panel that includes about 67 low-income countries and </w:t>
      </w:r>
      <w:r w:rsidR="001F62B6" w:rsidRPr="004E1502">
        <w:rPr>
          <w:rFonts w:ascii="Times New Roman" w:hAnsi="Times New Roman" w:cs="Times New Roman"/>
          <w:sz w:val="24"/>
          <w:szCs w:val="24"/>
          <w:lang w:val="en-US"/>
        </w:rPr>
        <w:t xml:space="preserve">covers </w:t>
      </w:r>
      <w:r w:rsidRPr="004E1502">
        <w:rPr>
          <w:rFonts w:ascii="Times New Roman" w:hAnsi="Times New Roman" w:cs="Times New Roman"/>
          <w:sz w:val="24"/>
          <w:szCs w:val="24"/>
          <w:lang w:val="en-US"/>
        </w:rPr>
        <w:t xml:space="preserve">the period 2005-2012, estimating various econometric models and performing rigorous statistical tests, it is found, for example, that there is a negative relationship between the average interest rate on the new external debt and the Quality of Budgetary and Financial Management (proxy for the advance in </w:t>
      </w:r>
      <w:r w:rsidR="001F62B6" w:rsidRPr="004E1502">
        <w:rPr>
          <w:rFonts w:ascii="Times New Roman" w:hAnsi="Times New Roman" w:cs="Times New Roman"/>
          <w:sz w:val="24"/>
          <w:szCs w:val="24"/>
          <w:lang w:val="en-US"/>
        </w:rPr>
        <w:t xml:space="preserve">IPSAS </w:t>
      </w:r>
      <w:r w:rsidRPr="004E1502">
        <w:rPr>
          <w:rFonts w:ascii="Times New Roman" w:hAnsi="Times New Roman" w:cs="Times New Roman"/>
          <w:sz w:val="24"/>
          <w:szCs w:val="24"/>
          <w:lang w:val="en-US"/>
        </w:rPr>
        <w:t>implementation).</w:t>
      </w:r>
    </w:p>
    <w:p w:rsidR="008144BA" w:rsidRPr="004E1502" w:rsidRDefault="008144BA" w:rsidP="00814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val="en" w:eastAsia="es-ES"/>
        </w:rPr>
      </w:pPr>
      <w:r w:rsidRPr="004E1502">
        <w:rPr>
          <w:rFonts w:ascii="Times New Roman" w:eastAsia="Times New Roman" w:hAnsi="Times New Roman" w:cs="Times New Roman"/>
          <w:color w:val="212121"/>
          <w:sz w:val="24"/>
          <w:szCs w:val="24"/>
          <w:lang w:val="en" w:eastAsia="es-ES"/>
        </w:rPr>
        <w:t xml:space="preserve">Keywords: IPSAS; New Public Management; Public </w:t>
      </w:r>
      <w:r w:rsidR="0054627C" w:rsidRPr="004E1502">
        <w:rPr>
          <w:rFonts w:ascii="Times New Roman" w:eastAsia="Times New Roman" w:hAnsi="Times New Roman" w:cs="Times New Roman"/>
          <w:color w:val="212121"/>
          <w:sz w:val="24"/>
          <w:szCs w:val="24"/>
          <w:lang w:val="en" w:eastAsia="es-ES"/>
        </w:rPr>
        <w:t>management</w:t>
      </w:r>
      <w:r w:rsidRPr="004E1502">
        <w:rPr>
          <w:rFonts w:ascii="Times New Roman" w:eastAsia="Times New Roman" w:hAnsi="Times New Roman" w:cs="Times New Roman"/>
          <w:color w:val="212121"/>
          <w:sz w:val="24"/>
          <w:szCs w:val="24"/>
          <w:lang w:val="en" w:eastAsia="es-ES"/>
        </w:rPr>
        <w:t xml:space="preserve">; </w:t>
      </w:r>
      <w:r w:rsidR="0086246C">
        <w:rPr>
          <w:rFonts w:ascii="Times New Roman" w:eastAsia="Times New Roman" w:hAnsi="Times New Roman" w:cs="Times New Roman"/>
          <w:color w:val="212121"/>
          <w:sz w:val="24"/>
          <w:szCs w:val="24"/>
          <w:lang w:val="en" w:eastAsia="es-ES"/>
        </w:rPr>
        <w:t>Public sector accounting</w:t>
      </w:r>
      <w:r w:rsidR="00B71E7D">
        <w:rPr>
          <w:rFonts w:ascii="Times New Roman" w:eastAsia="Times New Roman" w:hAnsi="Times New Roman" w:cs="Times New Roman"/>
          <w:color w:val="212121"/>
          <w:sz w:val="24"/>
          <w:szCs w:val="24"/>
          <w:lang w:val="en" w:eastAsia="es-ES"/>
        </w:rPr>
        <w:t xml:space="preserve">; </w:t>
      </w:r>
      <w:r w:rsidR="00B71E7D" w:rsidRPr="00B71E7D">
        <w:rPr>
          <w:rFonts w:ascii="Times New Roman" w:eastAsia="Times New Roman" w:hAnsi="Times New Roman" w:cs="Times New Roman"/>
          <w:color w:val="5B9BD5" w:themeColor="accent1"/>
          <w:sz w:val="24"/>
          <w:szCs w:val="24"/>
          <w:lang w:val="en" w:eastAsia="es-ES"/>
        </w:rPr>
        <w:t>External debt.</w:t>
      </w:r>
    </w:p>
    <w:p w:rsidR="0046195E" w:rsidRPr="004E1502" w:rsidRDefault="0046195E" w:rsidP="0046195E">
      <w:pPr>
        <w:pStyle w:val="Sinespaciado"/>
        <w:rPr>
          <w:lang w:val="en" w:eastAsia="es-ES"/>
        </w:rPr>
      </w:pPr>
    </w:p>
    <w:p w:rsidR="0046195E" w:rsidRPr="004E1502" w:rsidRDefault="0046195E" w:rsidP="00814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es-ES"/>
        </w:rPr>
      </w:pPr>
      <w:r w:rsidRPr="004E1502">
        <w:rPr>
          <w:rFonts w:ascii="Times New Roman" w:eastAsia="Times New Roman" w:hAnsi="Times New Roman" w:cs="Times New Roman"/>
          <w:color w:val="212121"/>
          <w:sz w:val="24"/>
          <w:szCs w:val="24"/>
          <w:lang w:eastAsia="es-ES"/>
        </w:rPr>
        <w:lastRenderedPageBreak/>
        <w:t xml:space="preserve">JEL </w:t>
      </w:r>
      <w:proofErr w:type="spellStart"/>
      <w:r w:rsidRPr="004E1502">
        <w:rPr>
          <w:rFonts w:ascii="Times New Roman" w:eastAsia="Times New Roman" w:hAnsi="Times New Roman" w:cs="Times New Roman"/>
          <w:color w:val="212121"/>
          <w:sz w:val="24"/>
          <w:szCs w:val="24"/>
          <w:lang w:eastAsia="es-ES"/>
        </w:rPr>
        <w:t>Classification</w:t>
      </w:r>
      <w:proofErr w:type="spellEnd"/>
      <w:r w:rsidRPr="004E1502">
        <w:rPr>
          <w:rFonts w:ascii="Times New Roman" w:eastAsia="Times New Roman" w:hAnsi="Times New Roman" w:cs="Times New Roman"/>
          <w:color w:val="212121"/>
          <w:sz w:val="24"/>
          <w:szCs w:val="24"/>
          <w:lang w:eastAsia="es-ES"/>
        </w:rPr>
        <w:t xml:space="preserve">: </w:t>
      </w:r>
      <w:r w:rsidRPr="004E1502">
        <w:rPr>
          <w:rFonts w:ascii="Times New Roman" w:hAnsi="Times New Roman" w:cs="Times New Roman"/>
          <w:sz w:val="24"/>
          <w:szCs w:val="24"/>
          <w:lang w:val="es-CO"/>
        </w:rPr>
        <w:t>H83, M48</w:t>
      </w:r>
    </w:p>
    <w:p w:rsidR="004053D0" w:rsidRPr="004E1502" w:rsidRDefault="004E02A0" w:rsidP="007F50D8">
      <w:pPr>
        <w:spacing w:line="276" w:lineRule="auto"/>
        <w:jc w:val="both"/>
        <w:rPr>
          <w:rFonts w:ascii="Times New Roman" w:hAnsi="Times New Roman" w:cs="Times New Roman"/>
          <w:b/>
          <w:sz w:val="24"/>
          <w:szCs w:val="24"/>
          <w:lang w:val="es-CO"/>
        </w:rPr>
      </w:pPr>
      <w:r w:rsidRPr="004E1502">
        <w:rPr>
          <w:rFonts w:ascii="Times New Roman" w:hAnsi="Times New Roman" w:cs="Times New Roman"/>
          <w:b/>
          <w:sz w:val="24"/>
          <w:szCs w:val="24"/>
          <w:lang w:val="es-CO"/>
        </w:rPr>
        <w:t>Introducción</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El contexto político y económico en el cual diversos países alrededor del mundo </w:t>
      </w:r>
      <w:r w:rsidR="00BA371A" w:rsidRPr="004E1502">
        <w:rPr>
          <w:rFonts w:ascii="Times New Roman" w:hAnsi="Times New Roman" w:cs="Times New Roman"/>
          <w:sz w:val="24"/>
          <w:szCs w:val="24"/>
          <w:lang w:val="es-CO"/>
        </w:rPr>
        <w:t>implementan</w:t>
      </w:r>
      <w:r w:rsidRPr="004E1502">
        <w:rPr>
          <w:rFonts w:ascii="Times New Roman" w:hAnsi="Times New Roman" w:cs="Times New Roman"/>
          <w:sz w:val="24"/>
          <w:szCs w:val="24"/>
          <w:lang w:val="es-CO"/>
        </w:rPr>
        <w:t xml:space="preserve"> las Normas Internacionales de Contabilidad </w:t>
      </w:r>
      <w:r w:rsidR="00BA371A" w:rsidRPr="004E1502">
        <w:rPr>
          <w:rFonts w:ascii="Times New Roman" w:hAnsi="Times New Roman" w:cs="Times New Roman"/>
          <w:sz w:val="24"/>
          <w:szCs w:val="24"/>
          <w:lang w:val="es-CO"/>
        </w:rPr>
        <w:t xml:space="preserve">para </w:t>
      </w:r>
      <w:r w:rsidRPr="004E1502">
        <w:rPr>
          <w:rFonts w:ascii="Times New Roman" w:hAnsi="Times New Roman" w:cs="Times New Roman"/>
          <w:sz w:val="24"/>
          <w:szCs w:val="24"/>
          <w:lang w:val="es-CO"/>
        </w:rPr>
        <w:t>el Sector Público (NICSP) se caracteriza por un cambio del papel del Estado en la economía, de un</w:t>
      </w:r>
      <w:r w:rsidR="00DB4E33" w:rsidRPr="004E1502">
        <w:rPr>
          <w:rFonts w:ascii="Times New Roman" w:hAnsi="Times New Roman" w:cs="Times New Roman"/>
          <w:sz w:val="24"/>
          <w:szCs w:val="24"/>
          <w:lang w:val="es-CO"/>
        </w:rPr>
        <w:t>o</w:t>
      </w:r>
      <w:r w:rsidRPr="004E1502">
        <w:rPr>
          <w:rFonts w:ascii="Times New Roman" w:hAnsi="Times New Roman" w:cs="Times New Roman"/>
          <w:sz w:val="24"/>
          <w:szCs w:val="24"/>
          <w:lang w:val="es-CO"/>
        </w:rPr>
        <w:t xml:space="preserve"> </w:t>
      </w:r>
      <w:r w:rsidR="00B114D7" w:rsidRPr="004E1502">
        <w:rPr>
          <w:rFonts w:ascii="Times New Roman" w:hAnsi="Times New Roman" w:cs="Times New Roman"/>
          <w:sz w:val="24"/>
          <w:szCs w:val="24"/>
          <w:lang w:val="es-CO"/>
        </w:rPr>
        <w:t>que promueve el acceso universal a determinados bienes y servicios básicos (</w:t>
      </w:r>
      <w:proofErr w:type="spellStart"/>
      <w:r w:rsidR="00B114D7" w:rsidRPr="004E1502">
        <w:rPr>
          <w:rFonts w:ascii="Times New Roman" w:hAnsi="Times New Roman" w:cs="Times New Roman"/>
          <w:i/>
          <w:sz w:val="24"/>
          <w:szCs w:val="24"/>
          <w:lang w:val="es-CO"/>
        </w:rPr>
        <w:t>e.g</w:t>
      </w:r>
      <w:proofErr w:type="spellEnd"/>
      <w:r w:rsidR="00B114D7" w:rsidRPr="004E1502">
        <w:rPr>
          <w:rFonts w:ascii="Times New Roman" w:hAnsi="Times New Roman" w:cs="Times New Roman"/>
          <w:i/>
          <w:sz w:val="24"/>
          <w:szCs w:val="24"/>
          <w:lang w:val="es-CO"/>
        </w:rPr>
        <w:t>.</w:t>
      </w:r>
      <w:r w:rsidR="00B114D7" w:rsidRPr="004E1502">
        <w:rPr>
          <w:rFonts w:ascii="Times New Roman" w:hAnsi="Times New Roman" w:cs="Times New Roman"/>
          <w:sz w:val="24"/>
          <w:szCs w:val="24"/>
          <w:lang w:val="es-CO"/>
        </w:rPr>
        <w:t xml:space="preserve">, salud y educación) </w:t>
      </w:r>
      <w:r w:rsidR="003807BC" w:rsidRPr="004E1502">
        <w:rPr>
          <w:rFonts w:ascii="Times New Roman" w:hAnsi="Times New Roman" w:cs="Times New Roman"/>
          <w:sz w:val="24"/>
          <w:szCs w:val="24"/>
          <w:lang w:val="es-CO"/>
        </w:rPr>
        <w:t>a</w:t>
      </w:r>
      <w:r w:rsidRPr="004E1502">
        <w:rPr>
          <w:rFonts w:ascii="Times New Roman" w:hAnsi="Times New Roman" w:cs="Times New Roman"/>
          <w:sz w:val="24"/>
          <w:szCs w:val="24"/>
          <w:lang w:val="es-CO"/>
        </w:rPr>
        <w:t xml:space="preserve"> </w:t>
      </w:r>
      <w:r w:rsidR="003807BC" w:rsidRPr="004E1502">
        <w:rPr>
          <w:rFonts w:ascii="Times New Roman" w:hAnsi="Times New Roman" w:cs="Times New Roman"/>
          <w:sz w:val="24"/>
          <w:szCs w:val="24"/>
          <w:lang w:val="es-CO"/>
        </w:rPr>
        <w:t xml:space="preserve">otro </w:t>
      </w:r>
      <w:r w:rsidRPr="004E1502">
        <w:rPr>
          <w:rFonts w:ascii="Times New Roman" w:hAnsi="Times New Roman" w:cs="Times New Roman"/>
          <w:sz w:val="24"/>
          <w:szCs w:val="24"/>
          <w:lang w:val="es-CO"/>
        </w:rPr>
        <w:t>que actúa bajo la lógica de</w:t>
      </w:r>
      <w:r w:rsidR="003807BC" w:rsidRPr="004E1502">
        <w:rPr>
          <w:rFonts w:ascii="Times New Roman" w:hAnsi="Times New Roman" w:cs="Times New Roman"/>
          <w:sz w:val="24"/>
          <w:szCs w:val="24"/>
          <w:lang w:val="es-CO"/>
        </w:rPr>
        <w:t>l mercado y se rige por indicadores financieros</w:t>
      </w:r>
      <w:r w:rsidRPr="004E1502">
        <w:rPr>
          <w:rFonts w:ascii="Times New Roman" w:hAnsi="Times New Roman" w:cs="Times New Roman"/>
          <w:sz w:val="24"/>
          <w:szCs w:val="24"/>
          <w:lang w:val="es-CO"/>
        </w:rPr>
        <w:t>. Este proceso</w:t>
      </w:r>
      <w:r w:rsidR="00862827" w:rsidRPr="004E1502">
        <w:rPr>
          <w:rFonts w:ascii="Times New Roman" w:hAnsi="Times New Roman" w:cs="Times New Roman"/>
          <w:sz w:val="24"/>
          <w:szCs w:val="24"/>
          <w:lang w:val="es-CO"/>
        </w:rPr>
        <w:t xml:space="preserve"> se hizo evidente especialmente en los noventas y estuvo </w:t>
      </w:r>
      <w:r w:rsidRPr="004E1502">
        <w:rPr>
          <w:rFonts w:ascii="Times New Roman" w:hAnsi="Times New Roman" w:cs="Times New Roman"/>
          <w:sz w:val="24"/>
          <w:szCs w:val="24"/>
          <w:lang w:val="es-CO"/>
        </w:rPr>
        <w:t>acompañado de otros hechos como la apertura económica y la movilidad de capitales, lo que plante</w:t>
      </w:r>
      <w:r w:rsidR="00862827" w:rsidRPr="004E1502">
        <w:rPr>
          <w:rFonts w:ascii="Times New Roman" w:hAnsi="Times New Roman" w:cs="Times New Roman"/>
          <w:sz w:val="24"/>
          <w:szCs w:val="24"/>
          <w:lang w:val="es-CO"/>
        </w:rPr>
        <w:t xml:space="preserve">ó </w:t>
      </w:r>
      <w:r w:rsidRPr="004E1502">
        <w:rPr>
          <w:rFonts w:ascii="Times New Roman" w:hAnsi="Times New Roman" w:cs="Times New Roman"/>
          <w:sz w:val="24"/>
          <w:szCs w:val="24"/>
          <w:lang w:val="es-CO"/>
        </w:rPr>
        <w:t>nuevas demandas para las entidades públicas y consecuentemente para sus sistemas contables.</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En este contexto, en que se promueve la comparación entre el desempeño de las entidades públicas y privadas, la teoría de la Nueva Gestión Pública (o NPM por su sigla en inglés) gana aceptación en la medida que busca incorporar herramientas propias de la administración corporativa al sector público, con el objetivo de hacerlo más eficiente</w:t>
      </w:r>
      <w:r w:rsidR="001F62B6" w:rsidRPr="004E1502">
        <w:rPr>
          <w:rFonts w:ascii="Times New Roman" w:hAnsi="Times New Roman" w:cs="Times New Roman"/>
          <w:sz w:val="24"/>
          <w:szCs w:val="24"/>
          <w:lang w:val="es-CO"/>
        </w:rPr>
        <w:t xml:space="preserve"> </w:t>
      </w:r>
      <w:r w:rsidR="001F62B6" w:rsidRPr="004E1502">
        <w:rPr>
          <w:rFonts w:ascii="Times New Roman" w:hAnsi="Times New Roman" w:cs="Times New Roman"/>
          <w:noProof/>
          <w:sz w:val="24"/>
          <w:szCs w:val="24"/>
          <w:lang w:val="es-CO"/>
        </w:rPr>
        <w:t xml:space="preserve">(Brusca, Gómez-Villegas, </w:t>
      </w:r>
      <w:r w:rsidR="009B7B85" w:rsidRPr="004E1502">
        <w:rPr>
          <w:rFonts w:ascii="Times New Roman" w:hAnsi="Times New Roman" w:cs="Times New Roman"/>
          <w:noProof/>
          <w:sz w:val="24"/>
          <w:szCs w:val="24"/>
          <w:lang w:val="es-CO"/>
        </w:rPr>
        <w:t>y</w:t>
      </w:r>
      <w:r w:rsidR="001F62B6" w:rsidRPr="004E1502">
        <w:rPr>
          <w:rFonts w:ascii="Times New Roman" w:hAnsi="Times New Roman" w:cs="Times New Roman"/>
          <w:noProof/>
          <w:sz w:val="24"/>
          <w:szCs w:val="24"/>
          <w:lang w:val="es-CO"/>
        </w:rPr>
        <w:t xml:space="preserve"> Montesinos, 2016; Christiaens, Vanhee, Manes-Rossi y Aversano, 2013)</w:t>
      </w:r>
      <w:r w:rsidRPr="004E1502">
        <w:rPr>
          <w:rFonts w:ascii="Times New Roman" w:hAnsi="Times New Roman" w:cs="Times New Roman"/>
          <w:sz w:val="24"/>
          <w:szCs w:val="24"/>
          <w:lang w:val="es-CO"/>
        </w:rPr>
        <w:t xml:space="preserve">. </w:t>
      </w:r>
      <w:r w:rsidR="004618D5" w:rsidRPr="004E1502">
        <w:rPr>
          <w:rFonts w:ascii="Times New Roman" w:hAnsi="Times New Roman" w:cs="Times New Roman"/>
          <w:sz w:val="24"/>
          <w:szCs w:val="24"/>
          <w:lang w:val="es-CO"/>
        </w:rPr>
        <w:t>Sin embargo, d</w:t>
      </w:r>
      <w:r w:rsidRPr="004E1502">
        <w:rPr>
          <w:rFonts w:ascii="Times New Roman" w:hAnsi="Times New Roman" w:cs="Times New Roman"/>
          <w:sz w:val="24"/>
          <w:szCs w:val="24"/>
          <w:lang w:val="es-CO"/>
        </w:rPr>
        <w:t xml:space="preserve">icha teoría busca incrementar la racionalidad financiera y el sentido de rentabilidad, por lo que da prioridad a la eficiencia antes que a la provisión de bienes y servicios bajo criterios de redistribución, por ejemplo, </w:t>
      </w:r>
      <w:r w:rsidR="00BA371A" w:rsidRPr="004E1502">
        <w:rPr>
          <w:rFonts w:ascii="Times New Roman" w:hAnsi="Times New Roman" w:cs="Times New Roman"/>
          <w:sz w:val="24"/>
          <w:szCs w:val="24"/>
          <w:lang w:val="es-CO"/>
        </w:rPr>
        <w:t xml:space="preserve">lo que </w:t>
      </w:r>
      <w:r w:rsidRPr="004E1502">
        <w:rPr>
          <w:rFonts w:ascii="Times New Roman" w:hAnsi="Times New Roman" w:cs="Times New Roman"/>
          <w:sz w:val="24"/>
          <w:szCs w:val="24"/>
          <w:lang w:val="es-CO"/>
        </w:rPr>
        <w:t>no garantiza el cumplimiento del cometido social del Estado (Rutherford, 1990).</w:t>
      </w:r>
    </w:p>
    <w:p w:rsidR="004053D0" w:rsidRPr="004E1502" w:rsidRDefault="00BA371A"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Así</w:t>
      </w:r>
      <w:r w:rsidR="004053D0" w:rsidRPr="004E1502">
        <w:rPr>
          <w:rFonts w:ascii="Times New Roman" w:hAnsi="Times New Roman" w:cs="Times New Roman"/>
          <w:sz w:val="24"/>
          <w:szCs w:val="24"/>
          <w:lang w:val="es-CO"/>
        </w:rPr>
        <w:t>, las NICSP</w:t>
      </w:r>
      <w:r w:rsidR="001327F7" w:rsidRPr="004E1502">
        <w:rPr>
          <w:rFonts w:ascii="Times New Roman" w:hAnsi="Times New Roman" w:cs="Times New Roman"/>
          <w:sz w:val="24"/>
          <w:szCs w:val="24"/>
          <w:lang w:val="es-CO"/>
        </w:rPr>
        <w:t xml:space="preserve"> </w:t>
      </w:r>
      <w:r w:rsidR="001327F7" w:rsidRPr="004E1502">
        <w:rPr>
          <w:rFonts w:ascii="Times New Roman" w:hAnsi="Times New Roman" w:cs="Times New Roman"/>
          <w:color w:val="5B9BD5" w:themeColor="accent1"/>
          <w:sz w:val="24"/>
          <w:szCs w:val="24"/>
          <w:lang w:val="es-CO"/>
        </w:rPr>
        <w:t xml:space="preserve">son vistas como un conjunto de estándares que permiten al sector público proveer información contable útil para </w:t>
      </w:r>
      <w:r w:rsidR="00862827" w:rsidRPr="004E1502">
        <w:rPr>
          <w:rFonts w:ascii="Times New Roman" w:hAnsi="Times New Roman" w:cs="Times New Roman"/>
          <w:color w:val="5B9BD5" w:themeColor="accent1"/>
          <w:sz w:val="24"/>
          <w:szCs w:val="24"/>
          <w:lang w:val="es-CO"/>
        </w:rPr>
        <w:t>la toma de decisiones</w:t>
      </w:r>
      <w:r w:rsidR="001327F7" w:rsidRPr="004E1502">
        <w:rPr>
          <w:rFonts w:ascii="Times New Roman" w:hAnsi="Times New Roman" w:cs="Times New Roman"/>
          <w:color w:val="5B9BD5" w:themeColor="accent1"/>
          <w:sz w:val="24"/>
          <w:szCs w:val="24"/>
          <w:lang w:val="es-CO"/>
        </w:rPr>
        <w:t xml:space="preserve"> financieras</w:t>
      </w:r>
      <w:r w:rsidR="00862827" w:rsidRPr="004E1502">
        <w:rPr>
          <w:rFonts w:ascii="Times New Roman" w:hAnsi="Times New Roman" w:cs="Times New Roman"/>
          <w:sz w:val="24"/>
          <w:szCs w:val="24"/>
          <w:lang w:val="es-CO"/>
        </w:rPr>
        <w:t xml:space="preserve">, </w:t>
      </w:r>
      <w:r w:rsidR="001327F7" w:rsidRPr="004E1502">
        <w:rPr>
          <w:rFonts w:ascii="Times New Roman" w:hAnsi="Times New Roman" w:cs="Times New Roman"/>
          <w:sz w:val="24"/>
          <w:szCs w:val="24"/>
          <w:lang w:val="es-CO"/>
        </w:rPr>
        <w:t xml:space="preserve">al </w:t>
      </w:r>
      <w:r w:rsidR="004053D0" w:rsidRPr="004E1502">
        <w:rPr>
          <w:rFonts w:ascii="Times New Roman" w:hAnsi="Times New Roman" w:cs="Times New Roman"/>
          <w:sz w:val="24"/>
          <w:szCs w:val="24"/>
          <w:lang w:val="es-CO"/>
        </w:rPr>
        <w:t>incorpora</w:t>
      </w:r>
      <w:r w:rsidR="001327F7" w:rsidRPr="004E1502">
        <w:rPr>
          <w:rFonts w:ascii="Times New Roman" w:hAnsi="Times New Roman" w:cs="Times New Roman"/>
          <w:sz w:val="24"/>
          <w:szCs w:val="24"/>
          <w:lang w:val="es-CO"/>
        </w:rPr>
        <w:t>r</w:t>
      </w:r>
      <w:r w:rsidR="004053D0" w:rsidRPr="004E1502">
        <w:rPr>
          <w:rFonts w:ascii="Times New Roman" w:hAnsi="Times New Roman" w:cs="Times New Roman"/>
          <w:sz w:val="24"/>
          <w:szCs w:val="24"/>
          <w:lang w:val="es-CO"/>
        </w:rPr>
        <w:t xml:space="preserve"> sólo algunas modificaciones o adiciones con respecto a las NIIF</w:t>
      </w:r>
      <w:r w:rsidR="00DB4E33" w:rsidRPr="004E1502">
        <w:rPr>
          <w:rFonts w:ascii="Times New Roman" w:hAnsi="Times New Roman" w:cs="Times New Roman"/>
          <w:sz w:val="24"/>
          <w:szCs w:val="24"/>
          <w:lang w:val="es-CO"/>
        </w:rPr>
        <w:t xml:space="preserve"> plenas</w:t>
      </w:r>
      <w:r w:rsidR="004053D0" w:rsidRPr="004E1502">
        <w:rPr>
          <w:rFonts w:ascii="Times New Roman" w:hAnsi="Times New Roman" w:cs="Times New Roman"/>
          <w:sz w:val="24"/>
          <w:szCs w:val="24"/>
          <w:lang w:val="es-CO"/>
        </w:rPr>
        <w:t xml:space="preserve"> (</w:t>
      </w:r>
      <w:proofErr w:type="spellStart"/>
      <w:r w:rsidR="004618D5" w:rsidRPr="004E1502">
        <w:rPr>
          <w:rFonts w:ascii="Times New Roman" w:hAnsi="Times New Roman" w:cs="Times New Roman"/>
          <w:noProof/>
          <w:sz w:val="24"/>
          <w:szCs w:val="24"/>
          <w:lang w:val="es-CO"/>
        </w:rPr>
        <w:t>Christiaens</w:t>
      </w:r>
      <w:proofErr w:type="spellEnd"/>
      <w:r w:rsidR="004618D5" w:rsidRPr="004E1502">
        <w:rPr>
          <w:rFonts w:ascii="Times New Roman" w:hAnsi="Times New Roman" w:cs="Times New Roman"/>
          <w:noProof/>
          <w:sz w:val="24"/>
          <w:szCs w:val="24"/>
          <w:lang w:val="es-CO"/>
        </w:rPr>
        <w:t xml:space="preserve">, Reyniers y Rollé, 2010; </w:t>
      </w:r>
      <w:r w:rsidR="004053D0" w:rsidRPr="004E1502">
        <w:rPr>
          <w:rFonts w:ascii="Times New Roman" w:hAnsi="Times New Roman" w:cs="Times New Roman"/>
          <w:sz w:val="24"/>
          <w:szCs w:val="24"/>
          <w:lang w:val="es-CO"/>
        </w:rPr>
        <w:t>Chan, 2008)</w:t>
      </w:r>
      <w:r w:rsidR="001327F7" w:rsidRPr="004E1502">
        <w:rPr>
          <w:rFonts w:ascii="Times New Roman" w:hAnsi="Times New Roman" w:cs="Times New Roman"/>
          <w:sz w:val="24"/>
          <w:szCs w:val="24"/>
          <w:lang w:val="es-CO"/>
        </w:rPr>
        <w:t xml:space="preserve">. No obstante, ello </w:t>
      </w:r>
      <w:r w:rsidR="004053D0" w:rsidRPr="004E1502">
        <w:rPr>
          <w:rFonts w:ascii="Times New Roman" w:hAnsi="Times New Roman" w:cs="Times New Roman"/>
          <w:sz w:val="24"/>
          <w:szCs w:val="24"/>
          <w:lang w:val="es-CO"/>
        </w:rPr>
        <w:t xml:space="preserve">responde a la necesidad de </w:t>
      </w:r>
      <w:r w:rsidR="004618D5" w:rsidRPr="004E1502">
        <w:rPr>
          <w:rFonts w:ascii="Times New Roman" w:hAnsi="Times New Roman" w:cs="Times New Roman"/>
          <w:sz w:val="24"/>
          <w:szCs w:val="24"/>
          <w:lang w:val="es-CO"/>
        </w:rPr>
        <w:t xml:space="preserve">fijar </w:t>
      </w:r>
      <w:r w:rsidR="004053D0" w:rsidRPr="004E1502">
        <w:rPr>
          <w:rFonts w:ascii="Times New Roman" w:hAnsi="Times New Roman" w:cs="Times New Roman"/>
          <w:sz w:val="24"/>
          <w:szCs w:val="24"/>
          <w:lang w:val="es-CO"/>
        </w:rPr>
        <w:t xml:space="preserve">un conjunto determinado de criterios contables para reconocer y medir diferentes hechos económicos en aras de </w:t>
      </w:r>
      <w:r w:rsidR="004618D5" w:rsidRPr="004E1502">
        <w:rPr>
          <w:rFonts w:ascii="Times New Roman" w:hAnsi="Times New Roman" w:cs="Times New Roman"/>
          <w:sz w:val="24"/>
          <w:szCs w:val="24"/>
          <w:lang w:val="es-CO"/>
        </w:rPr>
        <w:t>establecer</w:t>
      </w:r>
      <w:r w:rsidR="004053D0" w:rsidRPr="004E1502">
        <w:rPr>
          <w:rFonts w:ascii="Times New Roman" w:hAnsi="Times New Roman" w:cs="Times New Roman"/>
          <w:sz w:val="24"/>
          <w:szCs w:val="24"/>
          <w:lang w:val="es-CO"/>
        </w:rPr>
        <w:t xml:space="preserve">, entre otras cosas, el margen de rentabilidad (superávit) de la intervención estatal o la relación costo-beneficio de ésta. </w:t>
      </w:r>
      <w:r w:rsidR="001327F7" w:rsidRPr="004E1502">
        <w:rPr>
          <w:rFonts w:ascii="Times New Roman" w:hAnsi="Times New Roman" w:cs="Times New Roman"/>
          <w:sz w:val="24"/>
          <w:szCs w:val="24"/>
          <w:lang w:val="es-CO"/>
        </w:rPr>
        <w:t xml:space="preserve">Sin embargo, </w:t>
      </w:r>
      <w:r w:rsidRPr="004E1502">
        <w:rPr>
          <w:rFonts w:ascii="Times New Roman" w:hAnsi="Times New Roman" w:cs="Times New Roman"/>
          <w:sz w:val="24"/>
          <w:szCs w:val="24"/>
          <w:lang w:val="es-CO"/>
        </w:rPr>
        <w:t xml:space="preserve">dichos </w:t>
      </w:r>
      <w:r w:rsidR="004053D0" w:rsidRPr="004E1502">
        <w:rPr>
          <w:rFonts w:ascii="Times New Roman" w:hAnsi="Times New Roman" w:cs="Times New Roman"/>
          <w:sz w:val="24"/>
          <w:szCs w:val="24"/>
          <w:lang w:val="es-CO"/>
        </w:rPr>
        <w:t>propósito</w:t>
      </w:r>
      <w:r w:rsidRPr="004E1502">
        <w:rPr>
          <w:rFonts w:ascii="Times New Roman" w:hAnsi="Times New Roman" w:cs="Times New Roman"/>
          <w:sz w:val="24"/>
          <w:szCs w:val="24"/>
          <w:lang w:val="es-CO"/>
        </w:rPr>
        <w:t xml:space="preserve">s </w:t>
      </w:r>
      <w:r w:rsidR="004053D0" w:rsidRPr="004E1502">
        <w:rPr>
          <w:rFonts w:ascii="Times New Roman" w:hAnsi="Times New Roman" w:cs="Times New Roman"/>
          <w:sz w:val="24"/>
          <w:szCs w:val="24"/>
          <w:lang w:val="es-CO"/>
        </w:rPr>
        <w:t>favorece</w:t>
      </w:r>
      <w:r w:rsidRPr="004E1502">
        <w:rPr>
          <w:rFonts w:ascii="Times New Roman" w:hAnsi="Times New Roman" w:cs="Times New Roman"/>
          <w:sz w:val="24"/>
          <w:szCs w:val="24"/>
          <w:lang w:val="es-CO"/>
        </w:rPr>
        <w:t>n</w:t>
      </w:r>
      <w:r w:rsidR="004053D0" w:rsidRPr="004E1502">
        <w:rPr>
          <w:rFonts w:ascii="Times New Roman" w:hAnsi="Times New Roman" w:cs="Times New Roman"/>
          <w:sz w:val="24"/>
          <w:szCs w:val="24"/>
          <w:lang w:val="es-CO"/>
        </w:rPr>
        <w:t xml:space="preserve"> </w:t>
      </w:r>
      <w:r w:rsidR="001327F7" w:rsidRPr="004E1502">
        <w:rPr>
          <w:rFonts w:ascii="Times New Roman" w:hAnsi="Times New Roman" w:cs="Times New Roman"/>
          <w:sz w:val="24"/>
          <w:szCs w:val="24"/>
          <w:lang w:val="es-CO"/>
        </w:rPr>
        <w:t xml:space="preserve">en especial </w:t>
      </w:r>
      <w:r w:rsidR="004053D0" w:rsidRPr="004E1502">
        <w:rPr>
          <w:rFonts w:ascii="Times New Roman" w:hAnsi="Times New Roman" w:cs="Times New Roman"/>
          <w:sz w:val="24"/>
          <w:szCs w:val="24"/>
          <w:lang w:val="es-CO"/>
        </w:rPr>
        <w:t xml:space="preserve">a un grupo particular de usuarios de la información, caso de los inversionistas institucionales, los </w:t>
      </w:r>
      <w:r w:rsidR="000C4B83" w:rsidRPr="004E1502">
        <w:rPr>
          <w:rFonts w:ascii="Times New Roman" w:hAnsi="Times New Roman" w:cs="Times New Roman"/>
          <w:sz w:val="24"/>
          <w:szCs w:val="24"/>
          <w:lang w:val="es-CO"/>
        </w:rPr>
        <w:t>organismos</w:t>
      </w:r>
      <w:r w:rsidR="004053D0" w:rsidRPr="004E1502">
        <w:rPr>
          <w:rFonts w:ascii="Times New Roman" w:hAnsi="Times New Roman" w:cs="Times New Roman"/>
          <w:sz w:val="24"/>
          <w:szCs w:val="24"/>
          <w:lang w:val="es-CO"/>
        </w:rPr>
        <w:t xml:space="preserve"> multilaterales y, en general, los mercados de capitales.</w:t>
      </w:r>
    </w:p>
    <w:p w:rsidR="002C4EF7"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En este orden de ideas, no es extraño que organismos como el Banco Mundial, la OCDE y el FMI, entre otros, hayan promovido la adopción de las NICSP basadas en el devengo contable alrededor del mundo (Brusca, Gómez-Villegas</w:t>
      </w:r>
      <w:r w:rsidR="004618D5" w:rsidRPr="004E1502">
        <w:rPr>
          <w:rFonts w:ascii="Times New Roman" w:hAnsi="Times New Roman" w:cs="Times New Roman"/>
          <w:sz w:val="24"/>
          <w:szCs w:val="24"/>
          <w:lang w:val="es-CO"/>
        </w:rPr>
        <w:t xml:space="preserve"> y </w:t>
      </w:r>
      <w:r w:rsidRPr="004E1502">
        <w:rPr>
          <w:rFonts w:ascii="Times New Roman" w:hAnsi="Times New Roman" w:cs="Times New Roman"/>
          <w:sz w:val="24"/>
          <w:szCs w:val="24"/>
          <w:lang w:val="es-CO"/>
        </w:rPr>
        <w:t xml:space="preserve">Montesinos, 2016), incluso condicionando la aprobación de nuevos créditos a ello (Chan, 2008). </w:t>
      </w:r>
      <w:r w:rsidR="00DB4E33" w:rsidRPr="004E1502">
        <w:rPr>
          <w:rFonts w:ascii="Times New Roman" w:hAnsi="Times New Roman" w:cs="Times New Roman"/>
          <w:sz w:val="24"/>
          <w:szCs w:val="24"/>
          <w:lang w:val="es-CO"/>
        </w:rPr>
        <w:t xml:space="preserve">Por su parte, </w:t>
      </w:r>
      <w:r w:rsidRPr="004E1502">
        <w:rPr>
          <w:rFonts w:ascii="Times New Roman" w:hAnsi="Times New Roman" w:cs="Times New Roman"/>
          <w:sz w:val="24"/>
          <w:szCs w:val="24"/>
          <w:lang w:val="es-CO"/>
        </w:rPr>
        <w:t xml:space="preserve">diversos gobiernos, sin importar su ideología </w:t>
      </w:r>
      <w:r w:rsidR="00DB4E33" w:rsidRPr="004E1502">
        <w:rPr>
          <w:rFonts w:ascii="Times New Roman" w:hAnsi="Times New Roman" w:cs="Times New Roman"/>
          <w:sz w:val="24"/>
          <w:szCs w:val="24"/>
          <w:lang w:val="es-CO"/>
        </w:rPr>
        <w:t xml:space="preserve">política </w:t>
      </w:r>
      <w:r w:rsidRPr="004E1502">
        <w:rPr>
          <w:rFonts w:ascii="Times New Roman" w:hAnsi="Times New Roman" w:cs="Times New Roman"/>
          <w:sz w:val="24"/>
          <w:szCs w:val="24"/>
          <w:lang w:val="es-CO"/>
        </w:rPr>
        <w:t>por ejemplo, han aceptado ser parte de este proceso</w:t>
      </w:r>
      <w:r w:rsidR="00861186"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aun cuando no hay evidencia de que la información contable y presupuestal así suministrada sea más útil para medir el éxito de una política pública o redistribuir mejor los recursos </w:t>
      </w:r>
      <w:r w:rsidR="00BA371A" w:rsidRPr="004E1502">
        <w:rPr>
          <w:rFonts w:ascii="Times New Roman" w:hAnsi="Times New Roman" w:cs="Times New Roman"/>
          <w:sz w:val="24"/>
          <w:szCs w:val="24"/>
          <w:lang w:val="es-CO"/>
        </w:rPr>
        <w:t>estatales</w:t>
      </w:r>
      <w:r w:rsidR="00861186" w:rsidRPr="004E1502">
        <w:rPr>
          <w:rFonts w:ascii="Times New Roman" w:hAnsi="Times New Roman" w:cs="Times New Roman"/>
          <w:sz w:val="24"/>
          <w:szCs w:val="24"/>
          <w:lang w:val="es-CO"/>
        </w:rPr>
        <w:t xml:space="preserve">, debido a los </w:t>
      </w:r>
      <w:r w:rsidR="00F469CD" w:rsidRPr="004E1502">
        <w:rPr>
          <w:rFonts w:ascii="Times New Roman" w:hAnsi="Times New Roman" w:cs="Times New Roman"/>
          <w:sz w:val="24"/>
          <w:szCs w:val="24"/>
          <w:lang w:val="es-CO"/>
        </w:rPr>
        <w:t>retrasos</w:t>
      </w:r>
      <w:r w:rsidR="00861186" w:rsidRPr="004E1502">
        <w:rPr>
          <w:rFonts w:ascii="Times New Roman" w:hAnsi="Times New Roman" w:cs="Times New Roman"/>
          <w:sz w:val="24"/>
          <w:szCs w:val="24"/>
          <w:lang w:val="es-CO"/>
        </w:rPr>
        <w:t xml:space="preserve"> en la implementación y a problemas de interpretación </w:t>
      </w:r>
      <w:r w:rsidR="00F469CD" w:rsidRPr="004E1502">
        <w:rPr>
          <w:rFonts w:ascii="Times New Roman" w:hAnsi="Times New Roman" w:cs="Times New Roman"/>
          <w:noProof/>
          <w:sz w:val="24"/>
          <w:szCs w:val="24"/>
          <w:lang w:val="es-CO"/>
        </w:rPr>
        <w:t>(Brusca, Gómez-Villegas y Montesinos, 2016)</w:t>
      </w:r>
      <w:r w:rsidR="00F469CD" w:rsidRPr="004E1502">
        <w:rPr>
          <w:rFonts w:ascii="Times New Roman" w:hAnsi="Times New Roman" w:cs="Times New Roman"/>
          <w:sz w:val="24"/>
          <w:szCs w:val="24"/>
          <w:lang w:val="es-CO"/>
        </w:rPr>
        <w:t>.</w:t>
      </w:r>
    </w:p>
    <w:p w:rsidR="0096116F" w:rsidRPr="004E1502" w:rsidRDefault="002C4EF7"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De hecho, la implementación de las NICSP </w:t>
      </w:r>
      <w:r w:rsidR="004618D5" w:rsidRPr="004E1502">
        <w:rPr>
          <w:rFonts w:ascii="Times New Roman" w:hAnsi="Times New Roman" w:cs="Times New Roman"/>
          <w:sz w:val="24"/>
          <w:szCs w:val="24"/>
          <w:lang w:val="es-CO"/>
        </w:rPr>
        <w:t xml:space="preserve">implica </w:t>
      </w:r>
      <w:r w:rsidRPr="004E1502">
        <w:rPr>
          <w:rFonts w:ascii="Times New Roman" w:hAnsi="Times New Roman" w:cs="Times New Roman"/>
          <w:sz w:val="24"/>
          <w:szCs w:val="24"/>
          <w:lang w:val="es-CO"/>
        </w:rPr>
        <w:t xml:space="preserve">altos costos administrativos y demanda de un capital humano altamente especializado, por lo que </w:t>
      </w:r>
      <w:r w:rsidR="00DB4E33" w:rsidRPr="004E1502">
        <w:rPr>
          <w:rFonts w:ascii="Times New Roman" w:hAnsi="Times New Roman" w:cs="Times New Roman"/>
          <w:sz w:val="24"/>
          <w:szCs w:val="24"/>
          <w:lang w:val="es-CO"/>
        </w:rPr>
        <w:t xml:space="preserve">se hace necesario </w:t>
      </w:r>
      <w:r w:rsidRPr="004E1502">
        <w:rPr>
          <w:rFonts w:ascii="Times New Roman" w:hAnsi="Times New Roman" w:cs="Times New Roman"/>
          <w:sz w:val="24"/>
          <w:szCs w:val="24"/>
          <w:lang w:val="es-CO"/>
        </w:rPr>
        <w:lastRenderedPageBreak/>
        <w:t>estudiar qué factores alientan a una administración a involucrarse es este proceso</w:t>
      </w:r>
      <w:r w:rsidR="004618D5" w:rsidRPr="004E1502">
        <w:rPr>
          <w:rFonts w:ascii="Times New Roman" w:hAnsi="Times New Roman" w:cs="Times New Roman"/>
          <w:sz w:val="24"/>
          <w:szCs w:val="24"/>
          <w:lang w:val="es-CO"/>
        </w:rPr>
        <w:t xml:space="preserve">, bajo sólo la expectativa de que con ello se logrará mejorar la transparencia y rendición de cuentas por parte de la administración pública. </w:t>
      </w:r>
      <w:r w:rsidR="001327F7" w:rsidRPr="004E1502">
        <w:rPr>
          <w:rFonts w:ascii="Times New Roman" w:hAnsi="Times New Roman" w:cs="Times New Roman"/>
          <w:sz w:val="24"/>
          <w:szCs w:val="24"/>
          <w:lang w:val="es-CO"/>
        </w:rPr>
        <w:t xml:space="preserve">Por lo tanto, este trabajo busca determinar </w:t>
      </w:r>
      <w:r w:rsidR="004053D0" w:rsidRPr="004E1502">
        <w:rPr>
          <w:rFonts w:ascii="Times New Roman" w:hAnsi="Times New Roman" w:cs="Times New Roman"/>
          <w:sz w:val="24"/>
          <w:szCs w:val="24"/>
          <w:lang w:val="es-CO"/>
        </w:rPr>
        <w:t xml:space="preserve">si </w:t>
      </w:r>
      <w:r w:rsidR="003B48AE" w:rsidRPr="004E1502">
        <w:rPr>
          <w:rFonts w:ascii="Times New Roman" w:hAnsi="Times New Roman" w:cs="Times New Roman"/>
          <w:sz w:val="24"/>
          <w:szCs w:val="24"/>
          <w:lang w:val="es-CO"/>
        </w:rPr>
        <w:t xml:space="preserve">avanzar </w:t>
      </w:r>
      <w:r w:rsidR="004053D0" w:rsidRPr="004E1502">
        <w:rPr>
          <w:rFonts w:ascii="Times New Roman" w:hAnsi="Times New Roman" w:cs="Times New Roman"/>
          <w:sz w:val="24"/>
          <w:szCs w:val="24"/>
          <w:lang w:val="es-CO"/>
        </w:rPr>
        <w:t>en la</w:t>
      </w:r>
      <w:r w:rsidR="00B33B23" w:rsidRPr="004E1502">
        <w:rPr>
          <w:rFonts w:ascii="Times New Roman" w:hAnsi="Times New Roman" w:cs="Times New Roman"/>
          <w:sz w:val="24"/>
          <w:szCs w:val="24"/>
          <w:lang w:val="es-CO"/>
        </w:rPr>
        <w:t xml:space="preserve"> incorporación de estándares que se asumen pertinentes para mejorar la calidad de la información contable del sector público, lo que actualmente se asocia con la </w:t>
      </w:r>
      <w:r w:rsidR="004053D0" w:rsidRPr="004E1502">
        <w:rPr>
          <w:rFonts w:ascii="Times New Roman" w:hAnsi="Times New Roman" w:cs="Times New Roman"/>
          <w:sz w:val="24"/>
          <w:szCs w:val="24"/>
          <w:lang w:val="es-CO"/>
        </w:rPr>
        <w:t>implementación de</w:t>
      </w:r>
      <w:r w:rsidR="0096116F" w:rsidRPr="004E1502">
        <w:rPr>
          <w:rFonts w:ascii="Times New Roman" w:hAnsi="Times New Roman" w:cs="Times New Roman"/>
          <w:sz w:val="24"/>
          <w:szCs w:val="24"/>
          <w:lang w:val="es-CO"/>
        </w:rPr>
        <w:t xml:space="preserve"> NICSP</w:t>
      </w:r>
      <w:r w:rsidR="00B33B23" w:rsidRPr="004E1502">
        <w:rPr>
          <w:rFonts w:ascii="Times New Roman" w:hAnsi="Times New Roman" w:cs="Times New Roman"/>
          <w:sz w:val="24"/>
          <w:szCs w:val="24"/>
          <w:lang w:val="es-CO"/>
        </w:rPr>
        <w:t xml:space="preserve">, junto a la </w:t>
      </w:r>
      <w:r w:rsidR="004053D0" w:rsidRPr="004E1502">
        <w:rPr>
          <w:rFonts w:ascii="Times New Roman" w:hAnsi="Times New Roman" w:cs="Times New Roman"/>
          <w:sz w:val="24"/>
          <w:szCs w:val="24"/>
          <w:lang w:val="es-CO"/>
        </w:rPr>
        <w:t>reingeniería administrativa y financiera</w:t>
      </w:r>
      <w:r w:rsidR="00B33B23" w:rsidRPr="004E1502">
        <w:rPr>
          <w:rFonts w:ascii="Times New Roman" w:hAnsi="Times New Roman" w:cs="Times New Roman"/>
          <w:sz w:val="24"/>
          <w:szCs w:val="24"/>
          <w:lang w:val="es-CO"/>
        </w:rPr>
        <w:t xml:space="preserve"> en línea con </w:t>
      </w:r>
      <w:r w:rsidR="004053D0" w:rsidRPr="004E1502">
        <w:rPr>
          <w:rFonts w:ascii="Times New Roman" w:hAnsi="Times New Roman" w:cs="Times New Roman"/>
          <w:sz w:val="24"/>
          <w:szCs w:val="24"/>
          <w:lang w:val="es-CO"/>
        </w:rPr>
        <w:t>la lógica del NPM</w:t>
      </w:r>
      <w:r w:rsidR="00B33B23" w:rsidRPr="004E1502">
        <w:rPr>
          <w:rFonts w:ascii="Times New Roman" w:hAnsi="Times New Roman" w:cs="Times New Roman"/>
          <w:sz w:val="24"/>
          <w:szCs w:val="24"/>
          <w:lang w:val="es-CO"/>
        </w:rPr>
        <w:t xml:space="preserve">, incide en el interés y costo de la </w:t>
      </w:r>
      <w:r w:rsidR="004053D0" w:rsidRPr="004E1502">
        <w:rPr>
          <w:rFonts w:ascii="Times New Roman" w:hAnsi="Times New Roman" w:cs="Times New Roman"/>
          <w:sz w:val="24"/>
          <w:szCs w:val="24"/>
          <w:lang w:val="es-CO"/>
        </w:rPr>
        <w:t xml:space="preserve">deuda externa </w:t>
      </w:r>
      <w:r w:rsidR="00B33B23" w:rsidRPr="004E1502">
        <w:rPr>
          <w:rFonts w:ascii="Times New Roman" w:hAnsi="Times New Roman" w:cs="Times New Roman"/>
          <w:sz w:val="24"/>
          <w:szCs w:val="24"/>
          <w:lang w:val="es-CO"/>
        </w:rPr>
        <w:t>de los países</w:t>
      </w:r>
      <w:r w:rsidR="004053D0" w:rsidRPr="004E1502">
        <w:rPr>
          <w:rFonts w:ascii="Times New Roman" w:hAnsi="Times New Roman" w:cs="Times New Roman"/>
          <w:sz w:val="24"/>
          <w:szCs w:val="24"/>
          <w:lang w:val="es-CO"/>
        </w:rPr>
        <w:t xml:space="preserve">.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Para e</w:t>
      </w:r>
      <w:r w:rsidR="003B48AE" w:rsidRPr="004E1502">
        <w:rPr>
          <w:rFonts w:ascii="Times New Roman" w:hAnsi="Times New Roman" w:cs="Times New Roman"/>
          <w:sz w:val="24"/>
          <w:szCs w:val="24"/>
          <w:lang w:val="es-CO"/>
        </w:rPr>
        <w:t xml:space="preserve">sto, </w:t>
      </w:r>
      <w:r w:rsidRPr="004E1502">
        <w:rPr>
          <w:rFonts w:ascii="Times New Roman" w:hAnsi="Times New Roman" w:cs="Times New Roman"/>
          <w:sz w:val="24"/>
          <w:szCs w:val="24"/>
          <w:lang w:val="es-CO"/>
        </w:rPr>
        <w:t xml:space="preserve">se acude </w:t>
      </w:r>
      <w:r w:rsidR="0096116F" w:rsidRPr="004E1502">
        <w:rPr>
          <w:rFonts w:ascii="Times New Roman" w:hAnsi="Times New Roman" w:cs="Times New Roman"/>
          <w:sz w:val="24"/>
          <w:szCs w:val="24"/>
          <w:lang w:val="es-CO"/>
        </w:rPr>
        <w:t>a</w:t>
      </w:r>
      <w:r w:rsidRPr="004E1502">
        <w:rPr>
          <w:rFonts w:ascii="Times New Roman" w:hAnsi="Times New Roman" w:cs="Times New Roman"/>
          <w:sz w:val="24"/>
          <w:szCs w:val="24"/>
          <w:lang w:val="es-CO"/>
        </w:rPr>
        <w:t>l Indicador de la Calidad de la Gestión Presupuestal y Financiera</w:t>
      </w:r>
      <w:r w:rsidR="0096116F" w:rsidRPr="004E1502">
        <w:rPr>
          <w:rFonts w:ascii="Times New Roman" w:hAnsi="Times New Roman" w:cs="Times New Roman"/>
          <w:sz w:val="24"/>
          <w:szCs w:val="24"/>
          <w:lang w:val="es-CO"/>
        </w:rPr>
        <w:t xml:space="preserve"> como proxy. Éste es</w:t>
      </w:r>
      <w:r w:rsidR="00BA371A" w:rsidRPr="004E1502">
        <w:rPr>
          <w:rFonts w:ascii="Times New Roman" w:hAnsi="Times New Roman" w:cs="Times New Roman"/>
          <w:sz w:val="24"/>
          <w:szCs w:val="24"/>
          <w:lang w:val="es-CO"/>
        </w:rPr>
        <w:t xml:space="preserve"> </w:t>
      </w:r>
      <w:r w:rsidRPr="004E1502">
        <w:rPr>
          <w:rFonts w:ascii="Times New Roman" w:hAnsi="Times New Roman" w:cs="Times New Roman"/>
          <w:sz w:val="24"/>
          <w:szCs w:val="24"/>
          <w:lang w:val="es-CO"/>
        </w:rPr>
        <w:t xml:space="preserve">provisto por el Banco Mundial y toma valores entre 1 y 6 conforme mejora la calificación, considerando tres factores: (1) el grado de coherencia entre el presupuesto y las prioridades de política; (2) la eficacia de la gestión financiera para asegurar que el presupuesto sea ejecutado conforme a los planes y (3) tanto la oportunidad como exactitud de la información contable </w:t>
      </w:r>
      <w:sdt>
        <w:sdtPr>
          <w:rPr>
            <w:rFonts w:ascii="Times New Roman" w:hAnsi="Times New Roman" w:cs="Times New Roman"/>
            <w:sz w:val="24"/>
            <w:szCs w:val="24"/>
            <w:lang w:val="es-CO"/>
          </w:rPr>
          <w:id w:val="101378714"/>
          <w:citation/>
        </w:sdtPr>
        <w:sdtEndPr/>
        <w:sdtContent>
          <w:r w:rsidRPr="004E1502">
            <w:rPr>
              <w:rFonts w:ascii="Times New Roman" w:hAnsi="Times New Roman" w:cs="Times New Roman"/>
              <w:sz w:val="24"/>
              <w:szCs w:val="24"/>
              <w:lang w:val="es-CO"/>
            </w:rPr>
            <w:fldChar w:fldCharType="begin"/>
          </w:r>
          <w:r w:rsidR="003B48AE" w:rsidRPr="004E1502">
            <w:rPr>
              <w:rFonts w:ascii="Times New Roman" w:hAnsi="Times New Roman" w:cs="Times New Roman"/>
              <w:sz w:val="24"/>
              <w:szCs w:val="24"/>
              <w:lang w:val="es-CO"/>
            </w:rPr>
            <w:instrText xml:space="preserve">CITATION Wor \l 9226 </w:instrText>
          </w:r>
          <w:r w:rsidRPr="004E1502">
            <w:rPr>
              <w:rFonts w:ascii="Times New Roman" w:hAnsi="Times New Roman" w:cs="Times New Roman"/>
              <w:sz w:val="24"/>
              <w:szCs w:val="24"/>
              <w:lang w:val="es-CO"/>
            </w:rPr>
            <w:fldChar w:fldCharType="separate"/>
          </w:r>
          <w:r w:rsidR="003B48AE" w:rsidRPr="004E1502">
            <w:rPr>
              <w:rFonts w:ascii="Times New Roman" w:hAnsi="Times New Roman" w:cs="Times New Roman"/>
              <w:noProof/>
              <w:sz w:val="24"/>
              <w:szCs w:val="24"/>
              <w:lang w:val="es-CO"/>
            </w:rPr>
            <w:t>(Banco Mundial, 2016)</w:t>
          </w:r>
          <w:r w:rsidRPr="004E1502">
            <w:rPr>
              <w:rFonts w:ascii="Times New Roman" w:hAnsi="Times New Roman" w:cs="Times New Roman"/>
              <w:sz w:val="24"/>
              <w:szCs w:val="24"/>
              <w:lang w:val="es-CO"/>
            </w:rPr>
            <w:fldChar w:fldCharType="end"/>
          </w:r>
        </w:sdtContent>
      </w:sdt>
      <w:r w:rsidRPr="004E1502">
        <w:rPr>
          <w:rFonts w:ascii="Times New Roman" w:hAnsi="Times New Roman" w:cs="Times New Roman"/>
          <w:sz w:val="24"/>
          <w:szCs w:val="24"/>
          <w:lang w:val="es-CO"/>
        </w:rPr>
        <w:t>.</w:t>
      </w:r>
    </w:p>
    <w:p w:rsidR="004053D0" w:rsidRPr="004E1502" w:rsidRDefault="00BA371A"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S</w:t>
      </w:r>
      <w:r w:rsidR="004053D0" w:rsidRPr="004E1502">
        <w:rPr>
          <w:rFonts w:ascii="Times New Roman" w:hAnsi="Times New Roman" w:cs="Times New Roman"/>
          <w:sz w:val="24"/>
          <w:szCs w:val="24"/>
          <w:lang w:val="es-CO"/>
        </w:rPr>
        <w:t>e establece</w:t>
      </w:r>
      <w:r w:rsidR="003B48AE"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a través de diversas estimaciones</w:t>
      </w:r>
      <w:r w:rsidRPr="004E1502">
        <w:rPr>
          <w:rFonts w:ascii="Times New Roman" w:hAnsi="Times New Roman" w:cs="Times New Roman"/>
          <w:sz w:val="24"/>
          <w:szCs w:val="24"/>
          <w:lang w:val="es-CO"/>
        </w:rPr>
        <w:t xml:space="preserve"> </w:t>
      </w:r>
      <w:r w:rsidR="003B48AE" w:rsidRPr="004E1502">
        <w:rPr>
          <w:rFonts w:ascii="Times New Roman" w:hAnsi="Times New Roman" w:cs="Times New Roman"/>
          <w:sz w:val="24"/>
          <w:szCs w:val="24"/>
          <w:lang w:val="es-CO"/>
        </w:rPr>
        <w:t xml:space="preserve">y </w:t>
      </w:r>
      <w:r w:rsidRPr="004E1502">
        <w:rPr>
          <w:rFonts w:ascii="Times New Roman" w:hAnsi="Times New Roman" w:cs="Times New Roman"/>
          <w:sz w:val="24"/>
          <w:szCs w:val="24"/>
          <w:lang w:val="es-CO"/>
        </w:rPr>
        <w:t xml:space="preserve">empleando </w:t>
      </w:r>
      <w:r w:rsidR="004053D0" w:rsidRPr="004E1502">
        <w:rPr>
          <w:rFonts w:ascii="Times New Roman" w:hAnsi="Times New Roman" w:cs="Times New Roman"/>
          <w:sz w:val="24"/>
          <w:szCs w:val="24"/>
          <w:lang w:val="es-CO"/>
        </w:rPr>
        <w:t xml:space="preserve">un panel de datos desbalanceado que </w:t>
      </w:r>
      <w:r w:rsidR="006B3656" w:rsidRPr="004E1502">
        <w:rPr>
          <w:rFonts w:ascii="Times New Roman" w:hAnsi="Times New Roman" w:cs="Times New Roman"/>
          <w:sz w:val="24"/>
          <w:szCs w:val="24"/>
          <w:lang w:val="es-CO"/>
        </w:rPr>
        <w:t>cuenta con observaciones para alrededor de 67 países entre 2005 y 2012</w:t>
      </w:r>
      <w:r w:rsidR="004053D0" w:rsidRPr="004E1502">
        <w:rPr>
          <w:rFonts w:ascii="Times New Roman" w:hAnsi="Times New Roman" w:cs="Times New Roman"/>
          <w:sz w:val="24"/>
          <w:szCs w:val="24"/>
          <w:lang w:val="es-CO"/>
        </w:rPr>
        <w:t>, que la profundización en el proceso de ajuste del sistema financiero del sector público bajo un modelo que privilegia la racionalidad económica (</w:t>
      </w:r>
      <w:proofErr w:type="spellStart"/>
      <w:r w:rsidR="004053D0" w:rsidRPr="004E1502">
        <w:rPr>
          <w:rFonts w:ascii="Times New Roman" w:hAnsi="Times New Roman" w:cs="Times New Roman"/>
          <w:i/>
          <w:sz w:val="24"/>
          <w:szCs w:val="24"/>
          <w:lang w:val="es-CO"/>
        </w:rPr>
        <w:t>e.g</w:t>
      </w:r>
      <w:proofErr w:type="spellEnd"/>
      <w:r w:rsidR="004053D0" w:rsidRPr="004E1502">
        <w:rPr>
          <w:rFonts w:ascii="Times New Roman" w:hAnsi="Times New Roman" w:cs="Times New Roman"/>
          <w:i/>
          <w:sz w:val="24"/>
          <w:szCs w:val="24"/>
          <w:lang w:val="es-CO"/>
        </w:rPr>
        <w:t>.</w:t>
      </w:r>
      <w:r w:rsidR="004053D0" w:rsidRPr="004E1502">
        <w:rPr>
          <w:rFonts w:ascii="Times New Roman" w:hAnsi="Times New Roman" w:cs="Times New Roman"/>
          <w:sz w:val="24"/>
          <w:szCs w:val="24"/>
          <w:lang w:val="es-CO"/>
        </w:rPr>
        <w:t xml:space="preserve">, la adopción de las NICSP) es </w:t>
      </w:r>
      <w:r w:rsidR="003B48AE" w:rsidRPr="004E1502">
        <w:rPr>
          <w:rFonts w:ascii="Times New Roman" w:hAnsi="Times New Roman" w:cs="Times New Roman"/>
          <w:sz w:val="24"/>
          <w:szCs w:val="24"/>
          <w:lang w:val="es-CO"/>
        </w:rPr>
        <w:t xml:space="preserve">promovida </w:t>
      </w:r>
      <w:r w:rsidR="004053D0" w:rsidRPr="004E1502">
        <w:rPr>
          <w:rFonts w:ascii="Times New Roman" w:hAnsi="Times New Roman" w:cs="Times New Roman"/>
          <w:sz w:val="24"/>
          <w:szCs w:val="24"/>
          <w:lang w:val="es-CO"/>
        </w:rPr>
        <w:t>por los prestamistas oficiales (</w:t>
      </w:r>
      <w:proofErr w:type="spellStart"/>
      <w:r w:rsidR="004053D0" w:rsidRPr="004E1502">
        <w:rPr>
          <w:rFonts w:ascii="Times New Roman" w:hAnsi="Times New Roman" w:cs="Times New Roman"/>
          <w:i/>
          <w:sz w:val="24"/>
          <w:szCs w:val="24"/>
          <w:lang w:val="es-CO"/>
        </w:rPr>
        <w:t>e.g</w:t>
      </w:r>
      <w:proofErr w:type="spellEnd"/>
      <w:r w:rsidR="004053D0" w:rsidRPr="004E1502">
        <w:rPr>
          <w:rFonts w:ascii="Times New Roman" w:hAnsi="Times New Roman" w:cs="Times New Roman"/>
          <w:i/>
          <w:sz w:val="24"/>
          <w:szCs w:val="24"/>
          <w:lang w:val="es-CO"/>
        </w:rPr>
        <w:t>.</w:t>
      </w:r>
      <w:r w:rsidR="004053D0" w:rsidRPr="004E1502">
        <w:rPr>
          <w:rFonts w:ascii="Times New Roman" w:hAnsi="Times New Roman" w:cs="Times New Roman"/>
          <w:sz w:val="24"/>
          <w:szCs w:val="24"/>
          <w:lang w:val="es-CO"/>
        </w:rPr>
        <w:t xml:space="preserve"> el FMI) y privados. Por ejemplo, se encuentra que efectivamente existe una asociación negativa (positiva) entre la tasa de interés promedio de la nueva deuda externa (subvención promedio obtenida sobre la nueva deuda externa) y el Índice de Calidad de la Gestión Presupuestal y Financiera.</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Este documento se divide en </w:t>
      </w:r>
      <w:r w:rsidR="006B3656" w:rsidRPr="004E1502">
        <w:rPr>
          <w:rFonts w:ascii="Times New Roman" w:hAnsi="Times New Roman" w:cs="Times New Roman"/>
          <w:sz w:val="24"/>
          <w:szCs w:val="24"/>
          <w:lang w:val="es-CO"/>
        </w:rPr>
        <w:t xml:space="preserve">cinco </w:t>
      </w:r>
      <w:r w:rsidRPr="004E1502">
        <w:rPr>
          <w:rFonts w:ascii="Times New Roman" w:hAnsi="Times New Roman" w:cs="Times New Roman"/>
          <w:sz w:val="24"/>
          <w:szCs w:val="24"/>
          <w:lang w:val="es-CO"/>
        </w:rPr>
        <w:t xml:space="preserve">secciones adicionales a esta introducción. La primera de ellas analiza la relación entre el nuevo modelo de gestión </w:t>
      </w:r>
      <w:r w:rsidR="006B3656" w:rsidRPr="004E1502">
        <w:rPr>
          <w:rFonts w:ascii="Times New Roman" w:hAnsi="Times New Roman" w:cs="Times New Roman"/>
          <w:sz w:val="24"/>
          <w:szCs w:val="24"/>
          <w:lang w:val="es-CO"/>
        </w:rPr>
        <w:t>pública</w:t>
      </w:r>
      <w:r w:rsidRPr="004E1502">
        <w:rPr>
          <w:rFonts w:ascii="Times New Roman" w:hAnsi="Times New Roman" w:cs="Times New Roman"/>
          <w:sz w:val="24"/>
          <w:szCs w:val="24"/>
          <w:lang w:val="es-CO"/>
        </w:rPr>
        <w:t xml:space="preserve"> y la adopción de las NICSP, para posteriormente profundizar en estas últimas </w:t>
      </w:r>
      <w:r w:rsidR="006B3656" w:rsidRPr="004E1502">
        <w:rPr>
          <w:rFonts w:ascii="Times New Roman" w:hAnsi="Times New Roman" w:cs="Times New Roman"/>
          <w:sz w:val="24"/>
          <w:szCs w:val="24"/>
          <w:lang w:val="es-CO"/>
        </w:rPr>
        <w:t xml:space="preserve">y comentar </w:t>
      </w:r>
      <w:r w:rsidRPr="004E1502">
        <w:rPr>
          <w:rFonts w:ascii="Times New Roman" w:hAnsi="Times New Roman" w:cs="Times New Roman"/>
          <w:sz w:val="24"/>
          <w:szCs w:val="24"/>
          <w:lang w:val="es-CO"/>
        </w:rPr>
        <w:t>su sesgo a favor de determinados usuarios de la información contable y presup</w:t>
      </w:r>
      <w:r w:rsidR="006B3656" w:rsidRPr="004E1502">
        <w:rPr>
          <w:rFonts w:ascii="Times New Roman" w:hAnsi="Times New Roman" w:cs="Times New Roman"/>
          <w:sz w:val="24"/>
          <w:szCs w:val="24"/>
          <w:lang w:val="es-CO"/>
        </w:rPr>
        <w:t xml:space="preserve">uestal. En </w:t>
      </w:r>
      <w:r w:rsidR="003B48AE" w:rsidRPr="004E1502">
        <w:rPr>
          <w:rFonts w:ascii="Times New Roman" w:hAnsi="Times New Roman" w:cs="Times New Roman"/>
          <w:sz w:val="24"/>
          <w:szCs w:val="24"/>
          <w:lang w:val="es-CO"/>
        </w:rPr>
        <w:t xml:space="preserve">una </w:t>
      </w:r>
      <w:r w:rsidR="006B3656" w:rsidRPr="004E1502">
        <w:rPr>
          <w:rFonts w:ascii="Times New Roman" w:hAnsi="Times New Roman" w:cs="Times New Roman"/>
          <w:sz w:val="24"/>
          <w:szCs w:val="24"/>
          <w:lang w:val="es-CO"/>
        </w:rPr>
        <w:t>tercer</w:t>
      </w:r>
      <w:r w:rsidR="003B48AE" w:rsidRPr="004E1502">
        <w:rPr>
          <w:rFonts w:ascii="Times New Roman" w:hAnsi="Times New Roman" w:cs="Times New Roman"/>
          <w:sz w:val="24"/>
          <w:szCs w:val="24"/>
          <w:lang w:val="es-CO"/>
        </w:rPr>
        <w:t xml:space="preserve">a parte </w:t>
      </w:r>
      <w:r w:rsidRPr="004E1502">
        <w:rPr>
          <w:rFonts w:ascii="Times New Roman" w:hAnsi="Times New Roman" w:cs="Times New Roman"/>
          <w:sz w:val="24"/>
          <w:szCs w:val="24"/>
          <w:lang w:val="es-CO"/>
        </w:rPr>
        <w:t xml:space="preserve">se </w:t>
      </w:r>
      <w:r w:rsidR="006B3656" w:rsidRPr="004E1502">
        <w:rPr>
          <w:rFonts w:ascii="Times New Roman" w:hAnsi="Times New Roman" w:cs="Times New Roman"/>
          <w:sz w:val="24"/>
          <w:szCs w:val="24"/>
          <w:lang w:val="es-CO"/>
        </w:rPr>
        <w:t xml:space="preserve">realiza un ejercicio </w:t>
      </w:r>
      <w:r w:rsidR="00FA0868" w:rsidRPr="004E1502">
        <w:rPr>
          <w:rFonts w:ascii="Times New Roman" w:hAnsi="Times New Roman" w:cs="Times New Roman"/>
          <w:sz w:val="24"/>
          <w:szCs w:val="24"/>
          <w:lang w:val="es-CO"/>
        </w:rPr>
        <w:t>econométrico</w:t>
      </w:r>
      <w:r w:rsidR="006B3656" w:rsidRPr="004E1502">
        <w:rPr>
          <w:rFonts w:ascii="Times New Roman" w:hAnsi="Times New Roman" w:cs="Times New Roman"/>
          <w:sz w:val="24"/>
          <w:szCs w:val="24"/>
          <w:lang w:val="es-CO"/>
        </w:rPr>
        <w:t xml:space="preserve"> para </w:t>
      </w:r>
      <w:r w:rsidR="00BA371A" w:rsidRPr="004E1502">
        <w:rPr>
          <w:rFonts w:ascii="Times New Roman" w:hAnsi="Times New Roman" w:cs="Times New Roman"/>
          <w:sz w:val="24"/>
          <w:szCs w:val="24"/>
          <w:lang w:val="es-CO"/>
        </w:rPr>
        <w:t xml:space="preserve">estudiar </w:t>
      </w:r>
      <w:r w:rsidR="006B3656" w:rsidRPr="004E1502">
        <w:rPr>
          <w:rFonts w:ascii="Times New Roman" w:hAnsi="Times New Roman" w:cs="Times New Roman"/>
          <w:sz w:val="24"/>
          <w:szCs w:val="24"/>
          <w:lang w:val="es-CO"/>
        </w:rPr>
        <w:t xml:space="preserve">si la implementación de NICSP </w:t>
      </w:r>
      <w:r w:rsidR="00FA0868" w:rsidRPr="004E1502">
        <w:rPr>
          <w:rFonts w:ascii="Times New Roman" w:hAnsi="Times New Roman" w:cs="Times New Roman"/>
          <w:sz w:val="24"/>
          <w:szCs w:val="24"/>
          <w:lang w:val="es-CO"/>
        </w:rPr>
        <w:t>en un país determinado supone unas mejores condiciones de acceso al financiamiento externo</w:t>
      </w:r>
      <w:r w:rsidR="00421A52" w:rsidRPr="004E1502">
        <w:rPr>
          <w:rFonts w:ascii="Times New Roman" w:hAnsi="Times New Roman" w:cs="Times New Roman"/>
          <w:sz w:val="24"/>
          <w:szCs w:val="24"/>
          <w:lang w:val="es-CO"/>
        </w:rPr>
        <w:t xml:space="preserve">. Luego, en la cuarta sección, </w:t>
      </w:r>
      <w:r w:rsidR="006B3656" w:rsidRPr="004E1502">
        <w:rPr>
          <w:rFonts w:ascii="Times New Roman" w:hAnsi="Times New Roman" w:cs="Times New Roman"/>
          <w:sz w:val="24"/>
          <w:szCs w:val="24"/>
          <w:lang w:val="es-CO"/>
        </w:rPr>
        <w:t xml:space="preserve">se discuten </w:t>
      </w:r>
      <w:r w:rsidR="00421A52" w:rsidRPr="004E1502">
        <w:rPr>
          <w:rFonts w:ascii="Times New Roman" w:hAnsi="Times New Roman" w:cs="Times New Roman"/>
          <w:sz w:val="24"/>
          <w:szCs w:val="24"/>
          <w:lang w:val="es-CO"/>
        </w:rPr>
        <w:t xml:space="preserve">los resultados y finalmente </w:t>
      </w:r>
      <w:r w:rsidRPr="004E1502">
        <w:rPr>
          <w:rFonts w:ascii="Times New Roman" w:hAnsi="Times New Roman" w:cs="Times New Roman"/>
          <w:sz w:val="24"/>
          <w:szCs w:val="24"/>
          <w:lang w:val="es-CO"/>
        </w:rPr>
        <w:t>se exponen las conclusiones.</w:t>
      </w:r>
    </w:p>
    <w:p w:rsidR="004053D0" w:rsidRPr="004E1502" w:rsidRDefault="00151186" w:rsidP="007F50D8">
      <w:pPr>
        <w:spacing w:line="276" w:lineRule="auto"/>
        <w:jc w:val="both"/>
        <w:rPr>
          <w:rFonts w:ascii="Times New Roman" w:hAnsi="Times New Roman" w:cs="Times New Roman"/>
          <w:b/>
          <w:sz w:val="24"/>
          <w:szCs w:val="24"/>
          <w:lang w:val="es-CO"/>
        </w:rPr>
      </w:pPr>
      <w:r w:rsidRPr="004E1502">
        <w:rPr>
          <w:rFonts w:ascii="Times New Roman" w:hAnsi="Times New Roman" w:cs="Times New Roman"/>
          <w:b/>
          <w:sz w:val="24"/>
          <w:szCs w:val="24"/>
          <w:lang w:val="es-CO"/>
        </w:rPr>
        <w:t>La Nueva G</w:t>
      </w:r>
      <w:r w:rsidR="004053D0" w:rsidRPr="004E1502">
        <w:rPr>
          <w:rFonts w:ascii="Times New Roman" w:hAnsi="Times New Roman" w:cs="Times New Roman"/>
          <w:b/>
          <w:sz w:val="24"/>
          <w:szCs w:val="24"/>
          <w:lang w:val="es-CO"/>
        </w:rPr>
        <w:t xml:space="preserve">estión Pública y su relación con la </w:t>
      </w:r>
      <w:r w:rsidR="000E596A" w:rsidRPr="004E1502">
        <w:rPr>
          <w:rFonts w:ascii="Times New Roman" w:hAnsi="Times New Roman" w:cs="Times New Roman"/>
          <w:b/>
          <w:sz w:val="24"/>
          <w:szCs w:val="24"/>
          <w:lang w:val="es-CO"/>
        </w:rPr>
        <w:t>implementación de las</w:t>
      </w:r>
      <w:r w:rsidR="004053D0" w:rsidRPr="004E1502">
        <w:rPr>
          <w:rFonts w:ascii="Times New Roman" w:hAnsi="Times New Roman" w:cs="Times New Roman"/>
          <w:b/>
          <w:sz w:val="24"/>
          <w:szCs w:val="24"/>
          <w:lang w:val="es-CO"/>
        </w:rPr>
        <w:t xml:space="preserve"> NICSP</w:t>
      </w:r>
    </w:p>
    <w:p w:rsidR="00F1569A" w:rsidRPr="004E1502" w:rsidRDefault="004053D0" w:rsidP="00F1569A">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Desde los setentas organismos como la OCDE</w:t>
      </w:r>
      <w:r w:rsidR="00FA0868" w:rsidRPr="004E1502">
        <w:rPr>
          <w:rFonts w:ascii="Times New Roman" w:hAnsi="Times New Roman" w:cs="Times New Roman"/>
          <w:sz w:val="24"/>
          <w:szCs w:val="24"/>
          <w:lang w:val="es-CO"/>
        </w:rPr>
        <w:t xml:space="preserve"> (Organización para la Cooperación y el Desarrollo Económico) </w:t>
      </w:r>
      <w:r w:rsidRPr="004E1502">
        <w:rPr>
          <w:rFonts w:ascii="Times New Roman" w:hAnsi="Times New Roman" w:cs="Times New Roman"/>
          <w:sz w:val="24"/>
          <w:szCs w:val="24"/>
          <w:lang w:val="es-CO"/>
        </w:rPr>
        <w:t>se empezaron a preocupar por el crecimiento del tamaño del Estado (</w:t>
      </w:r>
      <w:proofErr w:type="spellStart"/>
      <w:r w:rsidRPr="004E1502">
        <w:rPr>
          <w:rFonts w:ascii="Times New Roman" w:hAnsi="Times New Roman" w:cs="Times New Roman"/>
          <w:sz w:val="24"/>
          <w:szCs w:val="24"/>
          <w:lang w:val="es-CO"/>
        </w:rPr>
        <w:t>Trewavas</w:t>
      </w:r>
      <w:proofErr w:type="spellEnd"/>
      <w:r w:rsidRPr="004E1502">
        <w:rPr>
          <w:rFonts w:ascii="Times New Roman" w:hAnsi="Times New Roman" w:cs="Times New Roman"/>
          <w:sz w:val="24"/>
          <w:szCs w:val="24"/>
          <w:lang w:val="es-CO"/>
        </w:rPr>
        <w:t>, Botica-</w:t>
      </w:r>
      <w:proofErr w:type="spellStart"/>
      <w:r w:rsidRPr="004E1502">
        <w:rPr>
          <w:rFonts w:ascii="Times New Roman" w:hAnsi="Times New Roman" w:cs="Times New Roman"/>
          <w:sz w:val="24"/>
          <w:szCs w:val="24"/>
          <w:lang w:val="es-CO"/>
        </w:rPr>
        <w:t>Redmayne</w:t>
      </w:r>
      <w:proofErr w:type="spellEnd"/>
      <w:r w:rsidRPr="004E1502">
        <w:rPr>
          <w:rFonts w:ascii="Times New Roman" w:hAnsi="Times New Roman" w:cs="Times New Roman"/>
          <w:sz w:val="24"/>
          <w:szCs w:val="24"/>
          <w:lang w:val="es-CO"/>
        </w:rPr>
        <w:t xml:space="preserve"> y </w:t>
      </w:r>
      <w:proofErr w:type="spellStart"/>
      <w:r w:rsidRPr="004E1502">
        <w:rPr>
          <w:rFonts w:ascii="Times New Roman" w:hAnsi="Times New Roman" w:cs="Times New Roman"/>
          <w:sz w:val="24"/>
          <w:szCs w:val="24"/>
          <w:lang w:val="es-CO"/>
        </w:rPr>
        <w:t>Fawzi</w:t>
      </w:r>
      <w:proofErr w:type="spellEnd"/>
      <w:r w:rsidRPr="004E1502">
        <w:rPr>
          <w:rFonts w:ascii="Times New Roman" w:hAnsi="Times New Roman" w:cs="Times New Roman"/>
          <w:sz w:val="24"/>
          <w:szCs w:val="24"/>
          <w:lang w:val="es-CO"/>
        </w:rPr>
        <w:t xml:space="preserve">, 2012), </w:t>
      </w:r>
      <w:r w:rsidR="00F1569A" w:rsidRPr="004E1502">
        <w:rPr>
          <w:rFonts w:ascii="Times New Roman" w:hAnsi="Times New Roman" w:cs="Times New Roman"/>
          <w:sz w:val="24"/>
          <w:szCs w:val="24"/>
          <w:lang w:val="es-CO"/>
        </w:rPr>
        <w:t xml:space="preserve">el cual </w:t>
      </w:r>
      <w:r w:rsidRPr="004E1502">
        <w:rPr>
          <w:rFonts w:ascii="Times New Roman" w:hAnsi="Times New Roman" w:cs="Times New Roman"/>
          <w:sz w:val="24"/>
          <w:szCs w:val="24"/>
          <w:lang w:val="es-CO"/>
        </w:rPr>
        <w:t>en muchos casos se financiaba a través de deuda pública</w:t>
      </w:r>
      <w:r w:rsidR="00F1569A" w:rsidRPr="004E1502">
        <w:rPr>
          <w:rFonts w:ascii="Times New Roman" w:hAnsi="Times New Roman" w:cs="Times New Roman"/>
          <w:sz w:val="24"/>
          <w:szCs w:val="24"/>
          <w:lang w:val="es-CO"/>
        </w:rPr>
        <w:t xml:space="preserve"> pero </w:t>
      </w:r>
      <w:r w:rsidRPr="004E1502">
        <w:rPr>
          <w:rFonts w:ascii="Times New Roman" w:hAnsi="Times New Roman" w:cs="Times New Roman"/>
          <w:sz w:val="24"/>
          <w:szCs w:val="24"/>
          <w:lang w:val="es-CO"/>
        </w:rPr>
        <w:t xml:space="preserve">sin que existiera </w:t>
      </w:r>
      <w:r w:rsidR="00FA0868" w:rsidRPr="004E1502">
        <w:rPr>
          <w:rFonts w:ascii="Times New Roman" w:hAnsi="Times New Roman" w:cs="Times New Roman"/>
          <w:sz w:val="24"/>
          <w:szCs w:val="24"/>
          <w:lang w:val="es-CO"/>
        </w:rPr>
        <w:t xml:space="preserve">seguridad </w:t>
      </w:r>
      <w:r w:rsidRPr="004E1502">
        <w:rPr>
          <w:rFonts w:ascii="Times New Roman" w:hAnsi="Times New Roman" w:cs="Times New Roman"/>
          <w:sz w:val="24"/>
          <w:szCs w:val="24"/>
          <w:lang w:val="es-CO"/>
        </w:rPr>
        <w:t xml:space="preserve">de que posteriormente </w:t>
      </w:r>
      <w:r w:rsidR="00FA0868" w:rsidRPr="004E1502">
        <w:rPr>
          <w:rFonts w:ascii="Times New Roman" w:hAnsi="Times New Roman" w:cs="Times New Roman"/>
          <w:sz w:val="24"/>
          <w:szCs w:val="24"/>
          <w:lang w:val="es-CO"/>
        </w:rPr>
        <w:t>se podría pagar</w:t>
      </w:r>
      <w:r w:rsidRPr="004E1502">
        <w:rPr>
          <w:rFonts w:ascii="Times New Roman" w:hAnsi="Times New Roman" w:cs="Times New Roman"/>
          <w:sz w:val="24"/>
          <w:szCs w:val="24"/>
          <w:lang w:val="es-CO"/>
        </w:rPr>
        <w:t>. Ad</w:t>
      </w:r>
      <w:r w:rsidR="00F1569A" w:rsidRPr="004E1502">
        <w:rPr>
          <w:rFonts w:ascii="Times New Roman" w:hAnsi="Times New Roman" w:cs="Times New Roman"/>
          <w:sz w:val="24"/>
          <w:szCs w:val="24"/>
          <w:lang w:val="es-CO"/>
        </w:rPr>
        <w:t>emás</w:t>
      </w:r>
      <w:r w:rsidRPr="004E1502">
        <w:rPr>
          <w:rFonts w:ascii="Times New Roman" w:hAnsi="Times New Roman" w:cs="Times New Roman"/>
          <w:sz w:val="24"/>
          <w:szCs w:val="24"/>
          <w:lang w:val="es-CO"/>
        </w:rPr>
        <w:t>, se juz</w:t>
      </w:r>
      <w:r w:rsidR="00FA0868" w:rsidRPr="004E1502">
        <w:rPr>
          <w:rFonts w:ascii="Times New Roman" w:hAnsi="Times New Roman" w:cs="Times New Roman"/>
          <w:sz w:val="24"/>
          <w:szCs w:val="24"/>
          <w:lang w:val="es-CO"/>
        </w:rPr>
        <w:t xml:space="preserve">gaba </w:t>
      </w:r>
      <w:r w:rsidRPr="004E1502">
        <w:rPr>
          <w:rFonts w:ascii="Times New Roman" w:hAnsi="Times New Roman" w:cs="Times New Roman"/>
          <w:sz w:val="24"/>
          <w:szCs w:val="24"/>
          <w:lang w:val="es-CO"/>
        </w:rPr>
        <w:t>que los gobiernos eran en general ineficientes y poco transparentes en su gestión del gasto, lo que además de insinuar que parte de</w:t>
      </w:r>
      <w:r w:rsidR="00FA0868" w:rsidRPr="004E1502">
        <w:rPr>
          <w:rFonts w:ascii="Times New Roman" w:hAnsi="Times New Roman" w:cs="Times New Roman"/>
          <w:sz w:val="24"/>
          <w:szCs w:val="24"/>
          <w:lang w:val="es-CO"/>
        </w:rPr>
        <w:t>l</w:t>
      </w:r>
      <w:r w:rsidRPr="004E1502">
        <w:rPr>
          <w:rFonts w:ascii="Times New Roman" w:hAnsi="Times New Roman" w:cs="Times New Roman"/>
          <w:sz w:val="24"/>
          <w:szCs w:val="24"/>
          <w:lang w:val="es-CO"/>
        </w:rPr>
        <w:t xml:space="preserve"> erario </w:t>
      </w:r>
      <w:r w:rsidR="00FA0868" w:rsidRPr="004E1502">
        <w:rPr>
          <w:rFonts w:ascii="Times New Roman" w:hAnsi="Times New Roman" w:cs="Times New Roman"/>
          <w:sz w:val="24"/>
          <w:szCs w:val="24"/>
          <w:lang w:val="es-CO"/>
        </w:rPr>
        <w:t xml:space="preserve">era </w:t>
      </w:r>
      <w:r w:rsidRPr="004E1502">
        <w:rPr>
          <w:rFonts w:ascii="Times New Roman" w:hAnsi="Times New Roman" w:cs="Times New Roman"/>
          <w:sz w:val="24"/>
          <w:szCs w:val="24"/>
          <w:lang w:val="es-CO"/>
        </w:rPr>
        <w:t xml:space="preserve">malgastado, </w:t>
      </w:r>
      <w:r w:rsidR="00F1569A" w:rsidRPr="004E1502">
        <w:rPr>
          <w:rFonts w:ascii="Times New Roman" w:hAnsi="Times New Roman" w:cs="Times New Roman"/>
          <w:sz w:val="24"/>
          <w:szCs w:val="24"/>
          <w:lang w:val="es-CO"/>
        </w:rPr>
        <w:t xml:space="preserve">sugería </w:t>
      </w:r>
      <w:r w:rsidRPr="004E1502">
        <w:rPr>
          <w:rFonts w:ascii="Times New Roman" w:hAnsi="Times New Roman" w:cs="Times New Roman"/>
          <w:sz w:val="24"/>
          <w:szCs w:val="24"/>
          <w:lang w:val="es-CO"/>
        </w:rPr>
        <w:t xml:space="preserve">que muchos bienes y servicios debían ser ofertados por el sector privado bajo una lógica de libre mercado.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lastRenderedPageBreak/>
        <w:t xml:space="preserve">Este tipo de aseveraciones gradualmente ganaron aceptación y ya en los ochentas era común la idea de que la intervención estatal podía generar más problemas de los que resolvía, en parte por las fallas de la administración pública </w:t>
      </w:r>
      <w:r w:rsidR="00151186" w:rsidRPr="004E1502">
        <w:rPr>
          <w:rFonts w:ascii="Times New Roman" w:hAnsi="Times New Roman" w:cs="Times New Roman"/>
          <w:noProof/>
          <w:sz w:val="24"/>
          <w:szCs w:val="24"/>
          <w:lang w:val="es-CO"/>
        </w:rPr>
        <w:t>(Humphrey, Miller y Scapens, 1993)</w:t>
      </w:r>
      <w:r w:rsidRPr="004E1502">
        <w:rPr>
          <w:rFonts w:ascii="Times New Roman" w:hAnsi="Times New Roman" w:cs="Times New Roman"/>
          <w:sz w:val="24"/>
          <w:szCs w:val="24"/>
          <w:lang w:val="es-CO"/>
        </w:rPr>
        <w:t xml:space="preserve">. En consecuencia, ganó legitimidad la teoría de la Nueva Gestión Pública (o NPM por su sigla en inglés), que buscaba incorporar herramientas propias de la administración corporativa al sector público con el objetivo de hacerlo más eficiente.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En América Latina, por ejemplo, el crecimiento de la deuda externa acumulada durante los setentas y cuya crisis explotó en 198</w:t>
      </w:r>
      <w:r w:rsidR="00421A52" w:rsidRPr="004E1502">
        <w:rPr>
          <w:rFonts w:ascii="Times New Roman" w:hAnsi="Times New Roman" w:cs="Times New Roman"/>
          <w:sz w:val="24"/>
          <w:szCs w:val="24"/>
          <w:lang w:val="es-CO"/>
        </w:rPr>
        <w:t>2</w:t>
      </w:r>
      <w:r w:rsidRPr="004E1502">
        <w:rPr>
          <w:rFonts w:ascii="Times New Roman" w:hAnsi="Times New Roman" w:cs="Times New Roman"/>
          <w:sz w:val="24"/>
          <w:szCs w:val="24"/>
          <w:lang w:val="es-CO"/>
        </w:rPr>
        <w:t xml:space="preserve"> con la cesación de pagos de México, no sólo dio lugar a reformas en ámbitos como el tributario, sino que además puso en discusión el grado de intervención del Estado y legitimó la introducción de cambios en la administración pública (Castañeda-Rodríguez, 2012). En este orden de ideas, la estrategia </w:t>
      </w:r>
      <w:r w:rsidR="00317D0D" w:rsidRPr="004E1502">
        <w:rPr>
          <w:rFonts w:ascii="Times New Roman" w:hAnsi="Times New Roman" w:cs="Times New Roman"/>
          <w:sz w:val="24"/>
          <w:szCs w:val="24"/>
          <w:lang w:val="es-CO"/>
        </w:rPr>
        <w:t xml:space="preserve">además </w:t>
      </w:r>
      <w:r w:rsidRPr="004E1502">
        <w:rPr>
          <w:rFonts w:ascii="Times New Roman" w:hAnsi="Times New Roman" w:cs="Times New Roman"/>
          <w:sz w:val="24"/>
          <w:szCs w:val="24"/>
          <w:lang w:val="es-CO"/>
        </w:rPr>
        <w:t>de aumentar los impuestos y priorizar el gasto</w:t>
      </w:r>
      <w:r w:rsidR="00151186" w:rsidRPr="004E1502">
        <w:rPr>
          <w:rFonts w:ascii="Times New Roman" w:hAnsi="Times New Roman" w:cs="Times New Roman"/>
          <w:sz w:val="24"/>
          <w:szCs w:val="24"/>
          <w:lang w:val="es-CO"/>
        </w:rPr>
        <w:t xml:space="preserve">, suponía introducir </w:t>
      </w:r>
      <w:r w:rsidRPr="004E1502">
        <w:rPr>
          <w:rFonts w:ascii="Times New Roman" w:hAnsi="Times New Roman" w:cs="Times New Roman"/>
          <w:sz w:val="24"/>
          <w:szCs w:val="24"/>
          <w:lang w:val="es-CO"/>
        </w:rPr>
        <w:t xml:space="preserve">la lógica del mercado </w:t>
      </w:r>
      <w:r w:rsidR="004C240A" w:rsidRPr="004E1502">
        <w:rPr>
          <w:rFonts w:ascii="Times New Roman" w:hAnsi="Times New Roman" w:cs="Times New Roman"/>
          <w:sz w:val="24"/>
          <w:szCs w:val="24"/>
          <w:lang w:val="es-CO"/>
        </w:rPr>
        <w:t>en e</w:t>
      </w:r>
      <w:r w:rsidRPr="004E1502">
        <w:rPr>
          <w:rFonts w:ascii="Times New Roman" w:hAnsi="Times New Roman" w:cs="Times New Roman"/>
          <w:sz w:val="24"/>
          <w:szCs w:val="24"/>
          <w:lang w:val="es-CO"/>
        </w:rPr>
        <w:t>l sector públi</w:t>
      </w:r>
      <w:r w:rsidR="00317D0D" w:rsidRPr="004E1502">
        <w:rPr>
          <w:rFonts w:ascii="Times New Roman" w:hAnsi="Times New Roman" w:cs="Times New Roman"/>
          <w:sz w:val="24"/>
          <w:szCs w:val="24"/>
          <w:lang w:val="es-CO"/>
        </w:rPr>
        <w:t xml:space="preserve">co con el propósito de mejorar su </w:t>
      </w:r>
      <w:r w:rsidRPr="004E1502">
        <w:rPr>
          <w:rFonts w:ascii="Times New Roman" w:hAnsi="Times New Roman" w:cs="Times New Roman"/>
          <w:sz w:val="24"/>
          <w:szCs w:val="24"/>
          <w:lang w:val="es-CO"/>
        </w:rPr>
        <w:t>gestión</w:t>
      </w:r>
      <w:r w:rsidR="00317D0D" w:rsidRPr="004E1502">
        <w:rPr>
          <w:rFonts w:ascii="Times New Roman" w:hAnsi="Times New Roman" w:cs="Times New Roman"/>
          <w:sz w:val="24"/>
          <w:szCs w:val="24"/>
          <w:lang w:val="es-CO"/>
        </w:rPr>
        <w:t xml:space="preserve"> financiera</w:t>
      </w:r>
      <w:r w:rsidRPr="004E1502">
        <w:rPr>
          <w:rFonts w:ascii="Times New Roman" w:hAnsi="Times New Roman" w:cs="Times New Roman"/>
          <w:sz w:val="24"/>
          <w:szCs w:val="24"/>
          <w:lang w:val="es-CO"/>
        </w:rPr>
        <w:t xml:space="preserve">.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Adicionalmente, y bajo la lógica del NPM, se promovió la separación entre política y administración pública bajo la premisa de que los políticos al ser presa de sus propios objetivos (</w:t>
      </w:r>
      <w:proofErr w:type="spellStart"/>
      <w:r w:rsidRPr="004E1502">
        <w:rPr>
          <w:rFonts w:ascii="Times New Roman" w:hAnsi="Times New Roman" w:cs="Times New Roman"/>
          <w:i/>
          <w:sz w:val="24"/>
          <w:szCs w:val="24"/>
          <w:lang w:val="es-CO"/>
        </w:rPr>
        <w:t>e.g</w:t>
      </w:r>
      <w:proofErr w:type="spellEnd"/>
      <w:r w:rsidRPr="004E1502">
        <w:rPr>
          <w:rFonts w:ascii="Times New Roman" w:hAnsi="Times New Roman" w:cs="Times New Roman"/>
          <w:i/>
          <w:sz w:val="24"/>
          <w:szCs w:val="24"/>
          <w:lang w:val="es-CO"/>
        </w:rPr>
        <w:t>.</w:t>
      </w:r>
      <w:r w:rsidRPr="004E1502">
        <w:rPr>
          <w:rFonts w:ascii="Times New Roman" w:hAnsi="Times New Roman" w:cs="Times New Roman"/>
          <w:sz w:val="24"/>
          <w:szCs w:val="24"/>
          <w:lang w:val="es-CO"/>
        </w:rPr>
        <w:t xml:space="preserve">, ganar elecciones), de la presión de grupos de interés y </w:t>
      </w:r>
      <w:proofErr w:type="spellStart"/>
      <w:r w:rsidRPr="004E1502">
        <w:rPr>
          <w:rFonts w:ascii="Times New Roman" w:hAnsi="Times New Roman" w:cs="Times New Roman"/>
          <w:sz w:val="24"/>
          <w:szCs w:val="24"/>
          <w:lang w:val="es-CO"/>
        </w:rPr>
        <w:t>rent</w:t>
      </w:r>
      <w:proofErr w:type="spellEnd"/>
      <w:r w:rsidRPr="004E1502">
        <w:rPr>
          <w:rFonts w:ascii="Times New Roman" w:hAnsi="Times New Roman" w:cs="Times New Roman"/>
          <w:sz w:val="24"/>
          <w:szCs w:val="24"/>
          <w:lang w:val="es-CO"/>
        </w:rPr>
        <w:t xml:space="preserve"> </w:t>
      </w:r>
      <w:proofErr w:type="spellStart"/>
      <w:r w:rsidRPr="004E1502">
        <w:rPr>
          <w:rFonts w:ascii="Times New Roman" w:hAnsi="Times New Roman" w:cs="Times New Roman"/>
          <w:sz w:val="24"/>
          <w:szCs w:val="24"/>
          <w:lang w:val="es-CO"/>
        </w:rPr>
        <w:t>seekers</w:t>
      </w:r>
      <w:proofErr w:type="spellEnd"/>
      <w:r w:rsidRPr="004E1502">
        <w:rPr>
          <w:rFonts w:ascii="Times New Roman" w:hAnsi="Times New Roman" w:cs="Times New Roman"/>
          <w:sz w:val="24"/>
          <w:szCs w:val="24"/>
          <w:lang w:val="es-CO"/>
        </w:rPr>
        <w:t xml:space="preserve"> favorecían la ineficiencia bajo estructuras burocráticas </w:t>
      </w:r>
      <w:r w:rsidR="00317D0D" w:rsidRPr="004E1502">
        <w:rPr>
          <w:rFonts w:ascii="Times New Roman" w:hAnsi="Times New Roman" w:cs="Times New Roman"/>
          <w:sz w:val="24"/>
          <w:szCs w:val="24"/>
          <w:lang w:val="es-CO"/>
        </w:rPr>
        <w:t>poco preocupadas por la gestión</w:t>
      </w:r>
      <w:r w:rsidRPr="004E1502">
        <w:rPr>
          <w:rFonts w:ascii="Times New Roman" w:hAnsi="Times New Roman" w:cs="Times New Roman"/>
          <w:sz w:val="24"/>
          <w:szCs w:val="24"/>
          <w:lang w:val="es-CO"/>
        </w:rPr>
        <w:t>. Por</w:t>
      </w:r>
      <w:r w:rsidR="00317D0D" w:rsidRPr="004E1502">
        <w:rPr>
          <w:rFonts w:ascii="Times New Roman" w:hAnsi="Times New Roman" w:cs="Times New Roman"/>
          <w:sz w:val="24"/>
          <w:szCs w:val="24"/>
          <w:lang w:val="es-CO"/>
        </w:rPr>
        <w:t xml:space="preserve"> ello</w:t>
      </w:r>
      <w:r w:rsidR="004C240A" w:rsidRPr="004E1502">
        <w:rPr>
          <w:rFonts w:ascii="Times New Roman" w:hAnsi="Times New Roman" w:cs="Times New Roman"/>
          <w:sz w:val="24"/>
          <w:szCs w:val="24"/>
          <w:lang w:val="es-CO"/>
        </w:rPr>
        <w:t xml:space="preserve">, se promovió </w:t>
      </w:r>
      <w:r w:rsidRPr="004E1502">
        <w:rPr>
          <w:rFonts w:ascii="Times New Roman" w:hAnsi="Times New Roman" w:cs="Times New Roman"/>
          <w:sz w:val="24"/>
          <w:szCs w:val="24"/>
          <w:lang w:val="es-CO"/>
        </w:rPr>
        <w:t xml:space="preserve">la creación de administraciones independientes a cargo de tecnócratas sin vínculos políticos y elegidos aparentemente por </w:t>
      </w:r>
      <w:r w:rsidR="00E6519A" w:rsidRPr="004E1502">
        <w:rPr>
          <w:rFonts w:ascii="Times New Roman" w:hAnsi="Times New Roman" w:cs="Times New Roman"/>
          <w:sz w:val="24"/>
          <w:szCs w:val="24"/>
          <w:lang w:val="es-CO"/>
        </w:rPr>
        <w:t>meritocracia (</w:t>
      </w:r>
      <w:proofErr w:type="spellStart"/>
      <w:r w:rsidR="00E6519A" w:rsidRPr="004E1502">
        <w:rPr>
          <w:rFonts w:ascii="Times New Roman" w:hAnsi="Times New Roman" w:cs="Times New Roman"/>
          <w:sz w:val="24"/>
          <w:szCs w:val="24"/>
          <w:lang w:val="es-CO"/>
        </w:rPr>
        <w:t>Veneziano</w:t>
      </w:r>
      <w:proofErr w:type="spellEnd"/>
      <w:r w:rsidR="00E6519A" w:rsidRPr="004E1502">
        <w:rPr>
          <w:rFonts w:ascii="Times New Roman" w:hAnsi="Times New Roman" w:cs="Times New Roman"/>
          <w:sz w:val="24"/>
          <w:szCs w:val="24"/>
          <w:lang w:val="es-CO"/>
        </w:rPr>
        <w:t>, 2005).</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El cambio de paradigma asociado con la gestión y función pública, en que se premiaba la eficiencia junto a una reducción en la intervención estatal, legitimó el uso de herramientas propias de la gestión privada en las entidades estatales. Las reformas asociadas al NPM consideraban fundamental, por ejemplo, una mayor disponibilidad y uso de la información contable</w:t>
      </w:r>
      <w:r w:rsidR="00421A52" w:rsidRPr="004E1502">
        <w:rPr>
          <w:rFonts w:ascii="Times New Roman" w:hAnsi="Times New Roman" w:cs="Times New Roman"/>
          <w:sz w:val="24"/>
          <w:szCs w:val="24"/>
          <w:lang w:val="es-CO"/>
        </w:rPr>
        <w:t xml:space="preserve"> par</w:t>
      </w:r>
      <w:r w:rsidRPr="004E1502">
        <w:rPr>
          <w:rFonts w:ascii="Times New Roman" w:hAnsi="Times New Roman" w:cs="Times New Roman"/>
          <w:sz w:val="24"/>
          <w:szCs w:val="24"/>
          <w:lang w:val="es-CO"/>
        </w:rPr>
        <w:t>a medir la capacidad de generación de excedentes en el sector público, además de la introducción de mecanismos de competencia entre proveedores públicos y privados (</w:t>
      </w:r>
      <w:proofErr w:type="spellStart"/>
      <w:r w:rsidRPr="004E1502">
        <w:rPr>
          <w:rFonts w:ascii="Times New Roman" w:hAnsi="Times New Roman" w:cs="Times New Roman"/>
          <w:sz w:val="24"/>
          <w:szCs w:val="24"/>
          <w:lang w:val="es-CO"/>
        </w:rPr>
        <w:t>Kurunmäki</w:t>
      </w:r>
      <w:proofErr w:type="spellEnd"/>
      <w:r w:rsidRPr="004E1502">
        <w:rPr>
          <w:rFonts w:ascii="Times New Roman" w:hAnsi="Times New Roman" w:cs="Times New Roman"/>
          <w:sz w:val="24"/>
          <w:szCs w:val="24"/>
          <w:lang w:val="es-CO"/>
        </w:rPr>
        <w:t>, 2009). Es decir que la dirección que tomó la gestión pública promovió cierta convergencia a la lógica de mercado y generó una mayor preocupación por asuntos como la competitividad</w:t>
      </w:r>
      <w:r w:rsidR="00151186" w:rsidRPr="004E1502">
        <w:rPr>
          <w:rFonts w:ascii="Times New Roman" w:hAnsi="Times New Roman" w:cs="Times New Roman"/>
          <w:sz w:val="24"/>
          <w:szCs w:val="24"/>
          <w:lang w:val="es-CO"/>
        </w:rPr>
        <w:t xml:space="preserve"> y la rentabilidad</w:t>
      </w:r>
      <w:r w:rsidRPr="004E1502">
        <w:rPr>
          <w:rFonts w:ascii="Times New Roman" w:hAnsi="Times New Roman" w:cs="Times New Roman"/>
          <w:sz w:val="24"/>
          <w:szCs w:val="24"/>
          <w:lang w:val="es-CO"/>
        </w:rPr>
        <w:t>.</w:t>
      </w:r>
    </w:p>
    <w:p w:rsidR="008540DE" w:rsidRPr="004E1502" w:rsidRDefault="00421A52"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Por su parte, l</w:t>
      </w:r>
      <w:r w:rsidR="0037535B" w:rsidRPr="004E1502">
        <w:rPr>
          <w:rFonts w:ascii="Times New Roman" w:hAnsi="Times New Roman" w:cs="Times New Roman"/>
          <w:sz w:val="24"/>
          <w:szCs w:val="24"/>
          <w:lang w:val="es-CO"/>
        </w:rPr>
        <w:t>a</w:t>
      </w:r>
      <w:r w:rsidR="004053D0" w:rsidRPr="004E1502">
        <w:rPr>
          <w:rFonts w:ascii="Times New Roman" w:hAnsi="Times New Roman" w:cs="Times New Roman"/>
          <w:sz w:val="24"/>
          <w:szCs w:val="24"/>
          <w:lang w:val="es-CO"/>
        </w:rPr>
        <w:t xml:space="preserve"> implementación de las NICSP en diversos países alrededor del mundo es</w:t>
      </w:r>
      <w:r w:rsidR="0037535B" w:rsidRPr="004E1502">
        <w:rPr>
          <w:rFonts w:ascii="Times New Roman" w:hAnsi="Times New Roman" w:cs="Times New Roman"/>
          <w:sz w:val="24"/>
          <w:szCs w:val="24"/>
          <w:lang w:val="es-CO"/>
        </w:rPr>
        <w:t xml:space="preserve">tá </w:t>
      </w:r>
      <w:r w:rsidR="004053D0" w:rsidRPr="004E1502">
        <w:rPr>
          <w:rFonts w:ascii="Times New Roman" w:hAnsi="Times New Roman" w:cs="Times New Roman"/>
          <w:sz w:val="24"/>
          <w:szCs w:val="24"/>
          <w:lang w:val="es-CO"/>
        </w:rPr>
        <w:t>asociad</w:t>
      </w:r>
      <w:r w:rsidR="0037535B" w:rsidRPr="004E1502">
        <w:rPr>
          <w:rFonts w:ascii="Times New Roman" w:hAnsi="Times New Roman" w:cs="Times New Roman"/>
          <w:sz w:val="24"/>
          <w:szCs w:val="24"/>
          <w:lang w:val="es-CO"/>
        </w:rPr>
        <w:t>a</w:t>
      </w:r>
      <w:r w:rsidR="004053D0" w:rsidRPr="004E1502">
        <w:rPr>
          <w:rFonts w:ascii="Times New Roman" w:hAnsi="Times New Roman" w:cs="Times New Roman"/>
          <w:sz w:val="24"/>
          <w:szCs w:val="24"/>
          <w:lang w:val="es-CO"/>
        </w:rPr>
        <w:t xml:space="preserve"> con las reformas a la administración pública (Chan, 2008; Brusca, Gómez-Villegas y Montesinos, 2016). El NPM sugiere que el desempeño de las entidades</w:t>
      </w:r>
      <w:r w:rsidR="008540DE" w:rsidRPr="004E1502">
        <w:rPr>
          <w:rFonts w:ascii="Times New Roman" w:hAnsi="Times New Roman" w:cs="Times New Roman"/>
          <w:sz w:val="24"/>
          <w:szCs w:val="24"/>
          <w:lang w:val="es-CO"/>
        </w:rPr>
        <w:t xml:space="preserve"> vinculadas al </w:t>
      </w:r>
      <w:r w:rsidR="004053D0" w:rsidRPr="004E1502">
        <w:rPr>
          <w:rFonts w:ascii="Times New Roman" w:hAnsi="Times New Roman" w:cs="Times New Roman"/>
          <w:sz w:val="24"/>
          <w:szCs w:val="24"/>
          <w:lang w:val="es-CO"/>
        </w:rPr>
        <w:t xml:space="preserve">sector público debe compararse con el de </w:t>
      </w:r>
      <w:r w:rsidR="00E6519A" w:rsidRPr="004E1502">
        <w:rPr>
          <w:rFonts w:ascii="Times New Roman" w:hAnsi="Times New Roman" w:cs="Times New Roman"/>
          <w:sz w:val="24"/>
          <w:szCs w:val="24"/>
          <w:lang w:val="es-CO"/>
        </w:rPr>
        <w:t xml:space="preserve">sus pares </w:t>
      </w:r>
      <w:r w:rsidR="004053D0" w:rsidRPr="004E1502">
        <w:rPr>
          <w:rFonts w:ascii="Times New Roman" w:hAnsi="Times New Roman" w:cs="Times New Roman"/>
          <w:sz w:val="24"/>
          <w:szCs w:val="24"/>
          <w:lang w:val="es-CO"/>
        </w:rPr>
        <w:t xml:space="preserve">en el sector privado, </w:t>
      </w:r>
      <w:r w:rsidR="0037535B" w:rsidRPr="004E1502">
        <w:rPr>
          <w:rFonts w:ascii="Times New Roman" w:hAnsi="Times New Roman" w:cs="Times New Roman"/>
          <w:sz w:val="24"/>
          <w:szCs w:val="24"/>
          <w:lang w:val="es-CO"/>
        </w:rPr>
        <w:t>para lo cual es fundamental</w:t>
      </w:r>
      <w:r w:rsidR="00E6519A" w:rsidRPr="004E1502">
        <w:rPr>
          <w:rFonts w:ascii="Times New Roman" w:hAnsi="Times New Roman" w:cs="Times New Roman"/>
          <w:sz w:val="24"/>
          <w:szCs w:val="24"/>
          <w:lang w:val="es-CO"/>
        </w:rPr>
        <w:t xml:space="preserve"> </w:t>
      </w:r>
      <w:r w:rsidR="0037535B" w:rsidRPr="004E1502">
        <w:rPr>
          <w:rFonts w:ascii="Times New Roman" w:hAnsi="Times New Roman" w:cs="Times New Roman"/>
          <w:sz w:val="24"/>
          <w:szCs w:val="24"/>
          <w:lang w:val="es-CO"/>
        </w:rPr>
        <w:t>la informació</w:t>
      </w:r>
      <w:r w:rsidR="00E6519A" w:rsidRPr="004E1502">
        <w:rPr>
          <w:rFonts w:ascii="Times New Roman" w:hAnsi="Times New Roman" w:cs="Times New Roman"/>
          <w:sz w:val="24"/>
          <w:szCs w:val="24"/>
          <w:lang w:val="es-CO"/>
        </w:rPr>
        <w:t xml:space="preserve">n financiera. </w:t>
      </w:r>
    </w:p>
    <w:p w:rsidR="0037535B" w:rsidRPr="004E1502" w:rsidRDefault="00EF17CC"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S</w:t>
      </w:r>
      <w:r w:rsidR="0037535B" w:rsidRPr="004E1502">
        <w:rPr>
          <w:rFonts w:ascii="Times New Roman" w:hAnsi="Times New Roman" w:cs="Times New Roman"/>
          <w:sz w:val="24"/>
          <w:szCs w:val="24"/>
          <w:lang w:val="es-CO"/>
        </w:rPr>
        <w:t xml:space="preserve">i se trata de </w:t>
      </w:r>
      <w:r w:rsidR="009E6081" w:rsidRPr="004E1502">
        <w:rPr>
          <w:rFonts w:ascii="Times New Roman" w:hAnsi="Times New Roman" w:cs="Times New Roman"/>
          <w:sz w:val="24"/>
          <w:szCs w:val="24"/>
          <w:lang w:val="es-CO"/>
        </w:rPr>
        <w:t xml:space="preserve">considerar </w:t>
      </w:r>
      <w:r w:rsidR="0037535B" w:rsidRPr="004E1502">
        <w:rPr>
          <w:rFonts w:ascii="Times New Roman" w:hAnsi="Times New Roman" w:cs="Times New Roman"/>
          <w:sz w:val="24"/>
          <w:szCs w:val="24"/>
          <w:lang w:val="es-CO"/>
        </w:rPr>
        <w:t>aspectos como la solvencia, liquidez y capacidad de generación de excedentes</w:t>
      </w:r>
      <w:r w:rsidR="008540DE" w:rsidRPr="004E1502">
        <w:rPr>
          <w:rFonts w:ascii="Times New Roman" w:hAnsi="Times New Roman" w:cs="Times New Roman"/>
          <w:sz w:val="24"/>
          <w:szCs w:val="24"/>
          <w:lang w:val="es-CO"/>
        </w:rPr>
        <w:t xml:space="preserve"> entre actores públicos y privados,</w:t>
      </w:r>
      <w:r w:rsidR="0037535B" w:rsidRPr="004E1502">
        <w:rPr>
          <w:rFonts w:ascii="Times New Roman" w:hAnsi="Times New Roman" w:cs="Times New Roman"/>
          <w:sz w:val="24"/>
          <w:szCs w:val="24"/>
          <w:lang w:val="es-CO"/>
        </w:rPr>
        <w:t xml:space="preserve"> </w:t>
      </w:r>
      <w:r w:rsidRPr="004E1502">
        <w:rPr>
          <w:rFonts w:ascii="Times New Roman" w:hAnsi="Times New Roman" w:cs="Times New Roman"/>
          <w:sz w:val="24"/>
          <w:szCs w:val="24"/>
          <w:lang w:val="es-CO"/>
        </w:rPr>
        <w:t xml:space="preserve">por ejemplo, </w:t>
      </w:r>
      <w:r w:rsidR="009E6081" w:rsidRPr="004E1502">
        <w:rPr>
          <w:rFonts w:ascii="Times New Roman" w:hAnsi="Times New Roman" w:cs="Times New Roman"/>
          <w:sz w:val="24"/>
          <w:szCs w:val="24"/>
          <w:lang w:val="es-CO"/>
        </w:rPr>
        <w:t xml:space="preserve">es necesario </w:t>
      </w:r>
      <w:r w:rsidR="0037535B" w:rsidRPr="004E1502">
        <w:rPr>
          <w:rFonts w:ascii="Times New Roman" w:hAnsi="Times New Roman" w:cs="Times New Roman"/>
          <w:sz w:val="24"/>
          <w:szCs w:val="24"/>
          <w:lang w:val="es-CO"/>
        </w:rPr>
        <w:t>partir de unos criterios comunes</w:t>
      </w:r>
      <w:r w:rsidRPr="004E1502">
        <w:rPr>
          <w:rFonts w:ascii="Times New Roman" w:hAnsi="Times New Roman" w:cs="Times New Roman"/>
          <w:sz w:val="24"/>
          <w:szCs w:val="24"/>
          <w:lang w:val="es-CO"/>
        </w:rPr>
        <w:t xml:space="preserve"> de reconocimiento, medición y revelación</w:t>
      </w:r>
      <w:r w:rsidR="009E6081" w:rsidRPr="004E1502">
        <w:rPr>
          <w:rFonts w:ascii="Times New Roman" w:hAnsi="Times New Roman" w:cs="Times New Roman"/>
          <w:sz w:val="24"/>
          <w:szCs w:val="24"/>
          <w:lang w:val="es-CO"/>
        </w:rPr>
        <w:t xml:space="preserve">. </w:t>
      </w:r>
      <w:r w:rsidR="008540DE" w:rsidRPr="004E1502">
        <w:rPr>
          <w:rFonts w:ascii="Times New Roman" w:hAnsi="Times New Roman" w:cs="Times New Roman"/>
          <w:sz w:val="24"/>
          <w:szCs w:val="24"/>
          <w:lang w:val="es-CO"/>
        </w:rPr>
        <w:t xml:space="preserve">Así, </w:t>
      </w:r>
      <w:r w:rsidR="009E6081" w:rsidRPr="004E1502">
        <w:rPr>
          <w:rFonts w:ascii="Times New Roman" w:hAnsi="Times New Roman" w:cs="Times New Roman"/>
          <w:sz w:val="24"/>
          <w:szCs w:val="24"/>
          <w:lang w:val="es-CO"/>
        </w:rPr>
        <w:t xml:space="preserve">las NICSP se convirtieron en el referente hacia el cual debían converger los modelos </w:t>
      </w:r>
      <w:r w:rsidRPr="004E1502">
        <w:rPr>
          <w:rFonts w:ascii="Times New Roman" w:hAnsi="Times New Roman" w:cs="Times New Roman"/>
          <w:sz w:val="24"/>
          <w:szCs w:val="24"/>
          <w:lang w:val="es-CO"/>
        </w:rPr>
        <w:t xml:space="preserve">de contabilidad </w:t>
      </w:r>
      <w:r w:rsidR="009E6081" w:rsidRPr="004E1502">
        <w:rPr>
          <w:rFonts w:ascii="Times New Roman" w:hAnsi="Times New Roman" w:cs="Times New Roman"/>
          <w:sz w:val="24"/>
          <w:szCs w:val="24"/>
          <w:lang w:val="es-CO"/>
        </w:rPr>
        <w:t xml:space="preserve">pública, dada su </w:t>
      </w:r>
      <w:r w:rsidR="008540DE" w:rsidRPr="004E1502">
        <w:rPr>
          <w:rFonts w:ascii="Times New Roman" w:hAnsi="Times New Roman" w:cs="Times New Roman"/>
          <w:sz w:val="24"/>
          <w:szCs w:val="24"/>
          <w:lang w:val="es-CO"/>
        </w:rPr>
        <w:t xml:space="preserve">relación </w:t>
      </w:r>
      <w:r w:rsidRPr="004E1502">
        <w:rPr>
          <w:rFonts w:ascii="Times New Roman" w:hAnsi="Times New Roman" w:cs="Times New Roman"/>
          <w:sz w:val="24"/>
          <w:szCs w:val="24"/>
          <w:lang w:val="es-CO"/>
        </w:rPr>
        <w:t xml:space="preserve">con las NIIF </w:t>
      </w:r>
      <w:r w:rsidRPr="004E1502">
        <w:rPr>
          <w:rFonts w:ascii="Times New Roman" w:hAnsi="Times New Roman" w:cs="Times New Roman"/>
          <w:noProof/>
          <w:sz w:val="24"/>
          <w:szCs w:val="24"/>
          <w:lang w:val="es-CO"/>
        </w:rPr>
        <w:t>(Christiaens, Reyniers y Rollé, 2010)</w:t>
      </w:r>
      <w:r w:rsidR="0037535B" w:rsidRPr="004E1502">
        <w:rPr>
          <w:rFonts w:ascii="Times New Roman" w:hAnsi="Times New Roman" w:cs="Times New Roman"/>
          <w:sz w:val="24"/>
          <w:szCs w:val="24"/>
          <w:lang w:val="es-CO"/>
        </w:rPr>
        <w:t>.</w:t>
      </w:r>
    </w:p>
    <w:p w:rsidR="001A7B89" w:rsidRPr="004E1502" w:rsidRDefault="001A7B89" w:rsidP="001A7B89">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lastRenderedPageBreak/>
        <w:t>En particular, la incorporación de la lógica del sector privado en lo público ha facilitado la adopción o adaptación, según sea el caso, de las NICSP. Dichos estándares se basan en las NIIF (emitidas por el IASB) e incluso en muchos casos sólo implican modificaciones modestas (Chan, 2008). La simple comparación entre las NICSP y las NIIF indica que pese a algunas diferencias, en general prevalecen las similitudes, a tal punto que sólo hay cuatro NICSP específicas al sector público, se trata de las NICSP 22, 23, 24 y 32.</w:t>
      </w:r>
    </w:p>
    <w:p w:rsidR="004053D0" w:rsidRPr="004E1502" w:rsidRDefault="001A7B89"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Además</w:t>
      </w:r>
      <w:r w:rsidR="004053D0" w:rsidRPr="004E1502">
        <w:rPr>
          <w:rFonts w:ascii="Times New Roman" w:hAnsi="Times New Roman" w:cs="Times New Roman"/>
          <w:sz w:val="24"/>
          <w:szCs w:val="24"/>
          <w:lang w:val="es-CO"/>
        </w:rPr>
        <w:t xml:space="preserve">, la importancia que ganó la dimensión financiera en la gestión pública así mismo generó nuevas demandas para los funcionarios, pues se requirió el uso de instrumentos contables y financieros que fueran acordes a la nueva racionalidad económica del Estado. Al respecto, </w:t>
      </w:r>
      <w:proofErr w:type="spellStart"/>
      <w:r w:rsidR="004053D0" w:rsidRPr="004E1502">
        <w:rPr>
          <w:rFonts w:ascii="Times New Roman" w:hAnsi="Times New Roman" w:cs="Times New Roman"/>
          <w:sz w:val="24"/>
          <w:szCs w:val="24"/>
          <w:lang w:val="es-CO"/>
        </w:rPr>
        <w:t>Kurunmäki</w:t>
      </w:r>
      <w:proofErr w:type="spellEnd"/>
      <w:r w:rsidR="004053D0" w:rsidRPr="004E1502">
        <w:rPr>
          <w:rFonts w:ascii="Times New Roman" w:hAnsi="Times New Roman" w:cs="Times New Roman"/>
          <w:sz w:val="24"/>
          <w:szCs w:val="24"/>
          <w:lang w:val="es-CO"/>
        </w:rPr>
        <w:t xml:space="preserve"> (2009) comenta el caso del ejercicio de la medicina en el sector público finlandés, en que el médico debió adquirir paulatinamente ciertas habilidades cuantitativas que le permitieran, entre otras cosas, preparar presupuestos, calcular costos y determinar precios.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En este escenario, y según </w:t>
      </w:r>
      <w:proofErr w:type="spellStart"/>
      <w:r w:rsidRPr="004E1502">
        <w:rPr>
          <w:rFonts w:ascii="Times New Roman" w:hAnsi="Times New Roman" w:cs="Times New Roman"/>
          <w:sz w:val="24"/>
          <w:szCs w:val="24"/>
          <w:lang w:val="es-CO"/>
        </w:rPr>
        <w:t>Kurunmäki</w:t>
      </w:r>
      <w:proofErr w:type="spellEnd"/>
      <w:r w:rsidRPr="004E1502">
        <w:rPr>
          <w:rFonts w:ascii="Times New Roman" w:hAnsi="Times New Roman" w:cs="Times New Roman"/>
          <w:sz w:val="24"/>
          <w:szCs w:val="24"/>
          <w:lang w:val="es-CO"/>
        </w:rPr>
        <w:t xml:space="preserve"> (2009, pág. 1375, traducción propia), “los profesionales de la salud</w:t>
      </w:r>
      <w:r w:rsidR="00317D0D"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para ser escuchados por la administración pública y gozar de credibilidad, han comenzado a informar sobre sus propósitos recurriendo a la racionalidad económica más que a aspectos puramente médicos”. Sin embargo, este </w:t>
      </w:r>
      <w:r w:rsidR="002C1DBC" w:rsidRPr="004E1502">
        <w:rPr>
          <w:rFonts w:ascii="Times New Roman" w:hAnsi="Times New Roman" w:cs="Times New Roman"/>
          <w:sz w:val="24"/>
          <w:szCs w:val="24"/>
          <w:lang w:val="es-CO"/>
        </w:rPr>
        <w:t xml:space="preserve">caso </w:t>
      </w:r>
      <w:r w:rsidRPr="004E1502">
        <w:rPr>
          <w:rFonts w:ascii="Times New Roman" w:hAnsi="Times New Roman" w:cs="Times New Roman"/>
          <w:sz w:val="24"/>
          <w:szCs w:val="24"/>
          <w:lang w:val="es-CO"/>
        </w:rPr>
        <w:t xml:space="preserve">se podría extrapolar a otras profesiones y sectores, pues cada vez se presta mayor atención a los resultados financieros de las entidades estatales, bajo el supuesto de que con ello se contribuye a la sostenibilidad fiscal. </w:t>
      </w:r>
      <w:r w:rsidR="00405C2B" w:rsidRPr="004E1502">
        <w:rPr>
          <w:rFonts w:ascii="Times New Roman" w:hAnsi="Times New Roman" w:cs="Times New Roman"/>
          <w:sz w:val="24"/>
          <w:szCs w:val="24"/>
          <w:lang w:val="es-CO"/>
        </w:rPr>
        <w:t xml:space="preserve">No obstante, no se le da la misma atención </w:t>
      </w:r>
      <w:r w:rsidRPr="004E1502">
        <w:rPr>
          <w:rFonts w:ascii="Times New Roman" w:hAnsi="Times New Roman" w:cs="Times New Roman"/>
          <w:sz w:val="24"/>
          <w:szCs w:val="24"/>
          <w:lang w:val="es-CO"/>
        </w:rPr>
        <w:t>al seguimiento de la ejecución presupuestal y a</w:t>
      </w:r>
      <w:r w:rsidR="00405C2B" w:rsidRPr="004E1502">
        <w:rPr>
          <w:rFonts w:ascii="Times New Roman" w:hAnsi="Times New Roman" w:cs="Times New Roman"/>
          <w:sz w:val="24"/>
          <w:szCs w:val="24"/>
          <w:lang w:val="es-CO"/>
        </w:rPr>
        <w:t xml:space="preserve"> la evaluación sobre el </w:t>
      </w:r>
      <w:r w:rsidRPr="004E1502">
        <w:rPr>
          <w:rFonts w:ascii="Times New Roman" w:hAnsi="Times New Roman" w:cs="Times New Roman"/>
          <w:sz w:val="24"/>
          <w:szCs w:val="24"/>
          <w:lang w:val="es-CO"/>
        </w:rPr>
        <w:t xml:space="preserve">cumplimiento de los objetivos y metas sociales del gobierno, </w:t>
      </w:r>
      <w:r w:rsidR="002C1DBC" w:rsidRPr="004E1502">
        <w:rPr>
          <w:rFonts w:ascii="Times New Roman" w:hAnsi="Times New Roman" w:cs="Times New Roman"/>
          <w:sz w:val="24"/>
          <w:szCs w:val="24"/>
          <w:lang w:val="es-CO"/>
        </w:rPr>
        <w:t>por ejemplo en términos de cobertura y calidad de los servicios que provee</w:t>
      </w:r>
      <w:r w:rsidRPr="004E1502">
        <w:rPr>
          <w:rFonts w:ascii="Times New Roman" w:hAnsi="Times New Roman" w:cs="Times New Roman"/>
          <w:sz w:val="24"/>
          <w:szCs w:val="24"/>
          <w:lang w:val="es-CO"/>
        </w:rPr>
        <w:t>.</w:t>
      </w:r>
    </w:p>
    <w:p w:rsidR="004053D0" w:rsidRPr="004E1502" w:rsidRDefault="008540DE"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w:t>
      </w:r>
      <w:r w:rsidR="004053D0" w:rsidRPr="004E1502">
        <w:rPr>
          <w:rFonts w:ascii="Times New Roman" w:hAnsi="Times New Roman" w:cs="Times New Roman"/>
          <w:sz w:val="24"/>
          <w:szCs w:val="24"/>
          <w:lang w:val="es-CO"/>
        </w:rPr>
        <w:t xml:space="preserve">l cambio en la gestión pública implicó prestar más atención a la información contable y financiera, esto para verificar si una entidad pública particular </w:t>
      </w:r>
      <w:r w:rsidR="00151186" w:rsidRPr="004E1502">
        <w:rPr>
          <w:rFonts w:ascii="Times New Roman" w:hAnsi="Times New Roman" w:cs="Times New Roman"/>
          <w:sz w:val="24"/>
          <w:szCs w:val="24"/>
          <w:lang w:val="es-CO"/>
        </w:rPr>
        <w:t xml:space="preserve">estaba </w:t>
      </w:r>
      <w:r w:rsidR="004053D0" w:rsidRPr="004E1502">
        <w:rPr>
          <w:rFonts w:ascii="Times New Roman" w:hAnsi="Times New Roman" w:cs="Times New Roman"/>
          <w:sz w:val="24"/>
          <w:szCs w:val="24"/>
          <w:lang w:val="es-CO"/>
        </w:rPr>
        <w:t>adopta</w:t>
      </w:r>
      <w:r w:rsidR="0012086C" w:rsidRPr="004E1502">
        <w:rPr>
          <w:rFonts w:ascii="Times New Roman" w:hAnsi="Times New Roman" w:cs="Times New Roman"/>
          <w:sz w:val="24"/>
          <w:szCs w:val="24"/>
          <w:lang w:val="es-CO"/>
        </w:rPr>
        <w:t>n</w:t>
      </w:r>
      <w:r w:rsidR="004053D0" w:rsidRPr="004E1502">
        <w:rPr>
          <w:rFonts w:ascii="Times New Roman" w:hAnsi="Times New Roman" w:cs="Times New Roman"/>
          <w:sz w:val="24"/>
          <w:szCs w:val="24"/>
          <w:lang w:val="es-CO"/>
        </w:rPr>
        <w:t>do las medidas pertinentes para ser más eficiente bajo la nueva ortodo</w:t>
      </w:r>
      <w:r w:rsidR="00151186" w:rsidRPr="004E1502">
        <w:rPr>
          <w:rFonts w:ascii="Times New Roman" w:hAnsi="Times New Roman" w:cs="Times New Roman"/>
          <w:sz w:val="24"/>
          <w:szCs w:val="24"/>
          <w:lang w:val="es-CO"/>
        </w:rPr>
        <w:t xml:space="preserve">xia económica. Esto, a su vez, demandaba </w:t>
      </w:r>
      <w:r w:rsidR="004053D0" w:rsidRPr="004E1502">
        <w:rPr>
          <w:rFonts w:ascii="Times New Roman" w:hAnsi="Times New Roman" w:cs="Times New Roman"/>
          <w:sz w:val="24"/>
          <w:szCs w:val="24"/>
          <w:lang w:val="es-CO"/>
        </w:rPr>
        <w:t xml:space="preserve">para el mismo personal, independientemente de que su formación tuviera o no relación con la administración y las finanzas, la necesidad de rendir cuentas sobre su actividad o proponer políticas acudiendo a indicadores </w:t>
      </w:r>
      <w:r w:rsidR="00151186" w:rsidRPr="004E1502">
        <w:rPr>
          <w:rFonts w:ascii="Times New Roman" w:hAnsi="Times New Roman" w:cs="Times New Roman"/>
          <w:sz w:val="24"/>
          <w:szCs w:val="24"/>
          <w:lang w:val="es-CO"/>
        </w:rPr>
        <w:t xml:space="preserve">financieros.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Desde la filosofía del NPM, y especialmente considerando la demanda de mayor transparencia en la acción pública, se encuentra no sólo la revisión de la clasificación presupuestal en aras de identificar mejor la relación entre recursos disponibles y áreas sectoriales de gestión (</w:t>
      </w:r>
      <w:proofErr w:type="spellStart"/>
      <w:r w:rsidRPr="004E1502">
        <w:rPr>
          <w:rFonts w:ascii="Times New Roman" w:hAnsi="Times New Roman" w:cs="Times New Roman"/>
          <w:i/>
          <w:sz w:val="24"/>
          <w:szCs w:val="24"/>
          <w:lang w:val="es-CO"/>
        </w:rPr>
        <w:t>e.g</w:t>
      </w:r>
      <w:proofErr w:type="spellEnd"/>
      <w:r w:rsidRPr="004E1502">
        <w:rPr>
          <w:rFonts w:ascii="Times New Roman" w:hAnsi="Times New Roman" w:cs="Times New Roman"/>
          <w:i/>
          <w:sz w:val="24"/>
          <w:szCs w:val="24"/>
          <w:lang w:val="es-CO"/>
        </w:rPr>
        <w:t>.</w:t>
      </w:r>
      <w:r w:rsidRPr="004E1502">
        <w:rPr>
          <w:rFonts w:ascii="Times New Roman" w:hAnsi="Times New Roman" w:cs="Times New Roman"/>
          <w:sz w:val="24"/>
          <w:szCs w:val="24"/>
          <w:lang w:val="es-CO"/>
        </w:rPr>
        <w:t>, educación o salud), sino también una mayor publicación y difusión de la información financiera haciendo énfasis en rubros como los costos y resultados de las entidades públicas (</w:t>
      </w:r>
      <w:proofErr w:type="spellStart"/>
      <w:r w:rsidRPr="004E1502">
        <w:rPr>
          <w:rFonts w:ascii="Times New Roman" w:hAnsi="Times New Roman" w:cs="Times New Roman"/>
          <w:sz w:val="24"/>
          <w:szCs w:val="24"/>
          <w:lang w:val="es-CO"/>
        </w:rPr>
        <w:t>Premchand</w:t>
      </w:r>
      <w:proofErr w:type="spellEnd"/>
      <w:r w:rsidRPr="004E1502">
        <w:rPr>
          <w:rFonts w:ascii="Times New Roman" w:hAnsi="Times New Roman" w:cs="Times New Roman"/>
          <w:sz w:val="24"/>
          <w:szCs w:val="24"/>
          <w:lang w:val="es-CO"/>
        </w:rPr>
        <w:t xml:space="preserve">, 1999). </w:t>
      </w:r>
    </w:p>
    <w:p w:rsidR="004C240A"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Ahora bien, más allá </w:t>
      </w:r>
      <w:r w:rsidR="001A7B89" w:rsidRPr="004E1502">
        <w:rPr>
          <w:rFonts w:ascii="Times New Roman" w:hAnsi="Times New Roman" w:cs="Times New Roman"/>
          <w:sz w:val="24"/>
          <w:szCs w:val="24"/>
          <w:lang w:val="es-CO"/>
        </w:rPr>
        <w:t>del contexto favorable que lo anterior ha significado para la implementación de las NICSP</w:t>
      </w:r>
      <w:r w:rsidR="004C240A" w:rsidRPr="004E1502">
        <w:rPr>
          <w:rFonts w:ascii="Times New Roman" w:hAnsi="Times New Roman" w:cs="Times New Roman"/>
          <w:sz w:val="24"/>
          <w:szCs w:val="24"/>
          <w:lang w:val="es-CO"/>
        </w:rPr>
        <w:t xml:space="preserve">, </w:t>
      </w:r>
      <w:r w:rsidR="004C240A" w:rsidRPr="004E1502">
        <w:rPr>
          <w:rFonts w:ascii="Times New Roman" w:hAnsi="Times New Roman" w:cs="Times New Roman"/>
          <w:color w:val="5B9BD5" w:themeColor="accent1"/>
          <w:sz w:val="24"/>
          <w:szCs w:val="24"/>
          <w:lang w:val="es-CO"/>
        </w:rPr>
        <w:t>como referente de mayor calidad de la información contable</w:t>
      </w:r>
      <w:r w:rsidR="004C240A" w:rsidRPr="004E1502">
        <w:rPr>
          <w:rFonts w:ascii="Times New Roman" w:hAnsi="Times New Roman" w:cs="Times New Roman"/>
          <w:sz w:val="24"/>
          <w:szCs w:val="24"/>
          <w:lang w:val="es-CO"/>
        </w:rPr>
        <w:t xml:space="preserve">, </w:t>
      </w:r>
      <w:r w:rsidR="001A7B89" w:rsidRPr="004E1502">
        <w:rPr>
          <w:rFonts w:ascii="Times New Roman" w:hAnsi="Times New Roman" w:cs="Times New Roman"/>
          <w:sz w:val="24"/>
          <w:szCs w:val="24"/>
          <w:lang w:val="es-CO"/>
        </w:rPr>
        <w:t xml:space="preserve">y </w:t>
      </w:r>
      <w:r w:rsidRPr="004E1502">
        <w:rPr>
          <w:rFonts w:ascii="Times New Roman" w:hAnsi="Times New Roman" w:cs="Times New Roman"/>
          <w:sz w:val="24"/>
          <w:szCs w:val="24"/>
          <w:lang w:val="es-CO"/>
        </w:rPr>
        <w:t xml:space="preserve">la importancia relativa que ha ganado la situación financiera de una entidad pública en la evaluación de su gestión, es importante comentar que también se ha </w:t>
      </w:r>
      <w:r w:rsidRPr="004E1502">
        <w:rPr>
          <w:rFonts w:ascii="Times New Roman" w:hAnsi="Times New Roman" w:cs="Times New Roman"/>
          <w:sz w:val="24"/>
          <w:szCs w:val="24"/>
          <w:lang w:val="es-CO"/>
        </w:rPr>
        <w:lastRenderedPageBreak/>
        <w:t xml:space="preserve">promovido la adopción del principio de devengo contable, elemento central del Manual de Estadísticas Fiscales del FMI (2001). </w:t>
      </w:r>
    </w:p>
    <w:p w:rsidR="004053D0" w:rsidRPr="004E1502" w:rsidRDefault="004C240A"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En efecto, e</w:t>
      </w:r>
      <w:r w:rsidR="004053D0" w:rsidRPr="004E1502">
        <w:rPr>
          <w:rFonts w:ascii="Times New Roman" w:hAnsi="Times New Roman" w:cs="Times New Roman"/>
          <w:sz w:val="24"/>
          <w:szCs w:val="24"/>
          <w:lang w:val="es-CO"/>
        </w:rPr>
        <w:t>l criterio de caja al depender de los flujos de efectivo, por su parte, no permite establecer el costo real de un proyecto público dentro de un periodo dado ni medir las respectivas obligaciones, ciertas o contingentes (</w:t>
      </w:r>
      <w:r w:rsidR="004053D0" w:rsidRPr="004E1502">
        <w:rPr>
          <w:rFonts w:ascii="Times New Roman" w:hAnsi="Times New Roman" w:cs="Times New Roman"/>
          <w:i/>
          <w:sz w:val="24"/>
          <w:szCs w:val="24"/>
          <w:lang w:val="es-CO"/>
        </w:rPr>
        <w:t>i.e.</w:t>
      </w:r>
      <w:r w:rsidR="004053D0" w:rsidRPr="004E1502">
        <w:rPr>
          <w:rFonts w:ascii="Times New Roman" w:hAnsi="Times New Roman" w:cs="Times New Roman"/>
          <w:sz w:val="24"/>
          <w:szCs w:val="24"/>
          <w:lang w:val="es-CO"/>
        </w:rPr>
        <w:t xml:space="preserve">, calcular el monto del déficit y deuda pública). Es decir que el NPM además de asignar un papel fundamental a la información financiera como insumo para la toma de decisiones en el sector </w:t>
      </w:r>
      <w:r w:rsidR="001D6E5A" w:rsidRPr="004E1502">
        <w:rPr>
          <w:rFonts w:ascii="Times New Roman" w:hAnsi="Times New Roman" w:cs="Times New Roman"/>
          <w:sz w:val="24"/>
          <w:szCs w:val="24"/>
          <w:lang w:val="es-CO"/>
        </w:rPr>
        <w:t>público,</w:t>
      </w:r>
      <w:r w:rsidR="004053D0" w:rsidRPr="004E1502">
        <w:rPr>
          <w:rFonts w:ascii="Times New Roman" w:hAnsi="Times New Roman" w:cs="Times New Roman"/>
          <w:sz w:val="24"/>
          <w:szCs w:val="24"/>
          <w:lang w:val="es-CO"/>
        </w:rPr>
        <w:t xml:space="preserve"> también favorece la adopción de determinados principios de contabilidad</w:t>
      </w:r>
      <w:r w:rsidR="00517701" w:rsidRPr="004E1502">
        <w:rPr>
          <w:rFonts w:ascii="Times New Roman" w:hAnsi="Times New Roman" w:cs="Times New Roman"/>
          <w:sz w:val="24"/>
          <w:szCs w:val="24"/>
          <w:lang w:val="es-CO"/>
        </w:rPr>
        <w:t xml:space="preserve"> coherentes con lo primero</w:t>
      </w:r>
      <w:r w:rsidR="004053D0" w:rsidRPr="004E1502">
        <w:rPr>
          <w:rFonts w:ascii="Times New Roman" w:hAnsi="Times New Roman" w:cs="Times New Roman"/>
          <w:sz w:val="24"/>
          <w:szCs w:val="24"/>
          <w:lang w:val="es-CO"/>
        </w:rPr>
        <w:t>.</w:t>
      </w:r>
    </w:p>
    <w:p w:rsidR="004053D0" w:rsidRPr="004E1502" w:rsidRDefault="001A7B89"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No obstante</w:t>
      </w:r>
      <w:r w:rsidR="004053D0" w:rsidRPr="004E1502">
        <w:rPr>
          <w:rFonts w:ascii="Times New Roman" w:hAnsi="Times New Roman" w:cs="Times New Roman"/>
          <w:sz w:val="24"/>
          <w:szCs w:val="24"/>
          <w:lang w:val="es-CO"/>
        </w:rPr>
        <w:t xml:space="preserve">, la implementación de </w:t>
      </w:r>
      <w:r w:rsidR="00517701" w:rsidRPr="004E1502">
        <w:rPr>
          <w:rFonts w:ascii="Times New Roman" w:hAnsi="Times New Roman" w:cs="Times New Roman"/>
          <w:sz w:val="24"/>
          <w:szCs w:val="24"/>
          <w:lang w:val="es-CO"/>
        </w:rPr>
        <w:t xml:space="preserve">las </w:t>
      </w:r>
      <w:r w:rsidR="004053D0" w:rsidRPr="004E1502">
        <w:rPr>
          <w:rFonts w:ascii="Times New Roman" w:hAnsi="Times New Roman" w:cs="Times New Roman"/>
          <w:sz w:val="24"/>
          <w:szCs w:val="24"/>
          <w:lang w:val="es-CO"/>
        </w:rPr>
        <w:t>NICSP alrededor del mundo dista de ser un proceso homogéneo y de amplia aceptación, en la medida que así como hay organismos a su favor (</w:t>
      </w:r>
      <w:proofErr w:type="spellStart"/>
      <w:r w:rsidR="004053D0" w:rsidRPr="004E1502">
        <w:rPr>
          <w:rFonts w:ascii="Times New Roman" w:hAnsi="Times New Roman" w:cs="Times New Roman"/>
          <w:i/>
          <w:sz w:val="24"/>
          <w:szCs w:val="24"/>
          <w:lang w:val="es-CO"/>
        </w:rPr>
        <w:t>e.g</w:t>
      </w:r>
      <w:proofErr w:type="spellEnd"/>
      <w:r w:rsidR="004053D0" w:rsidRPr="004E1502">
        <w:rPr>
          <w:rFonts w:ascii="Times New Roman" w:hAnsi="Times New Roman" w:cs="Times New Roman"/>
          <w:i/>
          <w:sz w:val="24"/>
          <w:szCs w:val="24"/>
          <w:lang w:val="es-CO"/>
        </w:rPr>
        <w:t>.</w:t>
      </w:r>
      <w:r w:rsidR="004053D0" w:rsidRPr="004E1502">
        <w:rPr>
          <w:rFonts w:ascii="Times New Roman" w:hAnsi="Times New Roman" w:cs="Times New Roman"/>
          <w:sz w:val="24"/>
          <w:szCs w:val="24"/>
          <w:lang w:val="es-CO"/>
        </w:rPr>
        <w:t>, la OCDE, el FMI y el Banco Mundial), también se encuentran críticas con relación a su utilidad. Por ejemplo</w:t>
      </w:r>
      <w:r w:rsidR="004C240A"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la construcción de indicadores de gestión pública bajo los mismos estándares que siguen los particulares no permiten verificar si se está cumpliendo el cometido social del Estado (Rutherford, 1990)</w:t>
      </w:r>
      <w:r w:rsidR="00517701" w:rsidRPr="004E1502">
        <w:rPr>
          <w:rFonts w:ascii="Times New Roman" w:hAnsi="Times New Roman" w:cs="Times New Roman"/>
          <w:sz w:val="24"/>
          <w:szCs w:val="24"/>
          <w:lang w:val="es-CO"/>
        </w:rPr>
        <w:t xml:space="preserve">; </w:t>
      </w:r>
      <w:r w:rsidR="001D6E5A" w:rsidRPr="004E1502">
        <w:rPr>
          <w:rFonts w:ascii="Times New Roman" w:hAnsi="Times New Roman" w:cs="Times New Roman"/>
          <w:sz w:val="24"/>
          <w:szCs w:val="24"/>
          <w:lang w:val="es-CO"/>
        </w:rPr>
        <w:t>además</w:t>
      </w:r>
      <w:r w:rsidR="00296483" w:rsidRPr="004E1502">
        <w:rPr>
          <w:rFonts w:ascii="Times New Roman" w:hAnsi="Times New Roman" w:cs="Times New Roman"/>
          <w:sz w:val="24"/>
          <w:szCs w:val="24"/>
          <w:lang w:val="es-CO"/>
        </w:rPr>
        <w:t>,</w:t>
      </w:r>
      <w:r w:rsidR="001D6E5A" w:rsidRPr="004E1502">
        <w:rPr>
          <w:rFonts w:ascii="Times New Roman" w:hAnsi="Times New Roman" w:cs="Times New Roman"/>
          <w:sz w:val="24"/>
          <w:szCs w:val="24"/>
          <w:lang w:val="es-CO"/>
        </w:rPr>
        <w:t xml:space="preserve"> este </w:t>
      </w:r>
      <w:r w:rsidR="004053D0" w:rsidRPr="004E1502">
        <w:rPr>
          <w:rFonts w:ascii="Times New Roman" w:hAnsi="Times New Roman" w:cs="Times New Roman"/>
          <w:sz w:val="24"/>
          <w:szCs w:val="24"/>
          <w:lang w:val="es-CO"/>
        </w:rPr>
        <w:t>proceso incorpora altos costos</w:t>
      </w:r>
      <w:r w:rsidR="001D6E5A" w:rsidRPr="004E1502">
        <w:rPr>
          <w:rFonts w:ascii="Times New Roman" w:hAnsi="Times New Roman" w:cs="Times New Roman"/>
          <w:sz w:val="24"/>
          <w:szCs w:val="24"/>
          <w:lang w:val="es-CO"/>
        </w:rPr>
        <w:t xml:space="preserve"> para las administraciones</w:t>
      </w:r>
      <w:r w:rsidR="00296483" w:rsidRPr="004E1502">
        <w:rPr>
          <w:rStyle w:val="Refdenotaalpie"/>
          <w:rFonts w:ascii="Times New Roman" w:hAnsi="Times New Roman" w:cs="Times New Roman"/>
          <w:sz w:val="24"/>
          <w:szCs w:val="24"/>
          <w:lang w:val="es-CO"/>
        </w:rPr>
        <w:footnoteReference w:id="2"/>
      </w:r>
      <w:r w:rsidR="001D6E5A" w:rsidRPr="004E1502">
        <w:rPr>
          <w:rFonts w:ascii="Times New Roman" w:hAnsi="Times New Roman" w:cs="Times New Roman"/>
          <w:sz w:val="24"/>
          <w:szCs w:val="24"/>
          <w:lang w:val="es-CO"/>
        </w:rPr>
        <w:t xml:space="preserve">. </w:t>
      </w:r>
    </w:p>
    <w:p w:rsidR="00F11022" w:rsidRPr="004E1502" w:rsidRDefault="00F11022"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Si bien </w:t>
      </w:r>
      <w:r w:rsidR="003976BF" w:rsidRPr="004E1502">
        <w:rPr>
          <w:rFonts w:ascii="Times New Roman" w:hAnsi="Times New Roman" w:cs="Times New Roman"/>
          <w:sz w:val="24"/>
          <w:szCs w:val="24"/>
          <w:lang w:val="es-CO"/>
        </w:rPr>
        <w:t xml:space="preserve">varios autores sostienen que </w:t>
      </w:r>
      <w:r w:rsidRPr="004E1502">
        <w:rPr>
          <w:rFonts w:ascii="Times New Roman" w:hAnsi="Times New Roman" w:cs="Times New Roman"/>
          <w:sz w:val="24"/>
          <w:szCs w:val="24"/>
          <w:lang w:val="es-CO"/>
        </w:rPr>
        <w:t>la adopción de las NICSP bajo la lógica del NPM favorece una mayor eficiencia en el uso de los recursos públicos, además de mejoras en términos de transparencia</w:t>
      </w:r>
      <w:r w:rsidR="003976BF" w:rsidRPr="004E1502">
        <w:rPr>
          <w:rFonts w:ascii="Times New Roman" w:hAnsi="Times New Roman" w:cs="Times New Roman"/>
          <w:sz w:val="24"/>
          <w:szCs w:val="24"/>
          <w:lang w:val="es-CO"/>
        </w:rPr>
        <w:t xml:space="preserve">, rendición de cuentas </w:t>
      </w:r>
      <w:r w:rsidRPr="004E1502">
        <w:rPr>
          <w:rFonts w:ascii="Times New Roman" w:hAnsi="Times New Roman" w:cs="Times New Roman"/>
          <w:sz w:val="24"/>
          <w:szCs w:val="24"/>
          <w:lang w:val="es-CO"/>
        </w:rPr>
        <w:t>y comparabilidad de la información financiera</w:t>
      </w:r>
      <w:r w:rsidR="003976BF" w:rsidRPr="004E1502">
        <w:rPr>
          <w:rFonts w:ascii="Times New Roman" w:hAnsi="Times New Roman" w:cs="Times New Roman"/>
          <w:sz w:val="24"/>
          <w:szCs w:val="24"/>
          <w:lang w:val="es-CO"/>
        </w:rPr>
        <w:t xml:space="preserve"> </w:t>
      </w:r>
      <w:sdt>
        <w:sdtPr>
          <w:rPr>
            <w:rFonts w:ascii="Times New Roman" w:hAnsi="Times New Roman" w:cs="Times New Roman"/>
            <w:sz w:val="24"/>
            <w:szCs w:val="24"/>
            <w:lang w:val="es-CO"/>
          </w:rPr>
          <w:id w:val="-125081269"/>
          <w:citation/>
        </w:sdtPr>
        <w:sdtEndPr/>
        <w:sdtContent>
          <w:r w:rsidR="003976BF" w:rsidRPr="004E1502">
            <w:rPr>
              <w:rFonts w:ascii="Times New Roman" w:hAnsi="Times New Roman" w:cs="Times New Roman"/>
              <w:sz w:val="24"/>
              <w:szCs w:val="24"/>
              <w:lang w:val="es-CO"/>
            </w:rPr>
            <w:fldChar w:fldCharType="begin"/>
          </w:r>
          <w:r w:rsidR="003976BF" w:rsidRPr="004E1502">
            <w:rPr>
              <w:rFonts w:ascii="Times New Roman" w:hAnsi="Times New Roman" w:cs="Times New Roman"/>
              <w:sz w:val="24"/>
              <w:szCs w:val="24"/>
              <w:lang w:val="es-CO"/>
            </w:rPr>
            <w:instrText xml:space="preserve"> CITATION IFA151 \l 9226  \m PwC13</w:instrText>
          </w:r>
          <w:r w:rsidR="003976BF" w:rsidRPr="004E1502">
            <w:rPr>
              <w:rFonts w:ascii="Times New Roman" w:hAnsi="Times New Roman" w:cs="Times New Roman"/>
              <w:sz w:val="24"/>
              <w:szCs w:val="24"/>
              <w:lang w:val="es-CO"/>
            </w:rPr>
            <w:fldChar w:fldCharType="separate"/>
          </w:r>
          <w:r w:rsidR="003976BF" w:rsidRPr="004E1502">
            <w:rPr>
              <w:rFonts w:ascii="Times New Roman" w:hAnsi="Times New Roman" w:cs="Times New Roman"/>
              <w:noProof/>
              <w:sz w:val="24"/>
              <w:szCs w:val="24"/>
              <w:lang w:val="es-CO"/>
            </w:rPr>
            <w:t>(IFAC, 2015; PwC, 2013)</w:t>
          </w:r>
          <w:r w:rsidR="003976BF" w:rsidRPr="004E1502">
            <w:rPr>
              <w:rFonts w:ascii="Times New Roman" w:hAnsi="Times New Roman" w:cs="Times New Roman"/>
              <w:sz w:val="24"/>
              <w:szCs w:val="24"/>
              <w:lang w:val="es-CO"/>
            </w:rPr>
            <w:fldChar w:fldCharType="end"/>
          </w:r>
        </w:sdtContent>
      </w:sdt>
      <w:r w:rsidR="00712ED0" w:rsidRPr="004E1502">
        <w:rPr>
          <w:rFonts w:ascii="Times New Roman" w:hAnsi="Times New Roman" w:cs="Times New Roman"/>
          <w:sz w:val="24"/>
          <w:szCs w:val="24"/>
          <w:lang w:val="es-CO"/>
        </w:rPr>
        <w:t>, lo cierto es que aún no se ha valida</w:t>
      </w:r>
      <w:r w:rsidR="003976BF" w:rsidRPr="004E1502">
        <w:rPr>
          <w:rFonts w:ascii="Times New Roman" w:hAnsi="Times New Roman" w:cs="Times New Roman"/>
          <w:sz w:val="24"/>
          <w:szCs w:val="24"/>
          <w:lang w:val="es-CO"/>
        </w:rPr>
        <w:t>do</w:t>
      </w:r>
      <w:r w:rsidR="00712ED0" w:rsidRPr="004E1502">
        <w:rPr>
          <w:rFonts w:ascii="Times New Roman" w:hAnsi="Times New Roman" w:cs="Times New Roman"/>
          <w:sz w:val="24"/>
          <w:szCs w:val="24"/>
          <w:lang w:val="es-CO"/>
        </w:rPr>
        <w:t xml:space="preserve"> esto. De hecho, lo que se observa es que son muchos los obstáculos para que ello se </w:t>
      </w:r>
      <w:r w:rsidR="003976BF" w:rsidRPr="004E1502">
        <w:rPr>
          <w:rFonts w:ascii="Times New Roman" w:hAnsi="Times New Roman" w:cs="Times New Roman"/>
          <w:sz w:val="24"/>
          <w:szCs w:val="24"/>
          <w:lang w:val="es-CO"/>
        </w:rPr>
        <w:t>logre</w:t>
      </w:r>
      <w:r w:rsidR="00712ED0" w:rsidRPr="004E1502">
        <w:rPr>
          <w:rFonts w:ascii="Times New Roman" w:hAnsi="Times New Roman" w:cs="Times New Roman"/>
          <w:sz w:val="24"/>
          <w:szCs w:val="24"/>
          <w:lang w:val="es-CO"/>
        </w:rPr>
        <w:t>, entre los que destacan l</w:t>
      </w:r>
      <w:r w:rsidR="003976BF" w:rsidRPr="004E1502">
        <w:rPr>
          <w:rFonts w:ascii="Times New Roman" w:hAnsi="Times New Roman" w:cs="Times New Roman"/>
          <w:sz w:val="24"/>
          <w:szCs w:val="24"/>
          <w:lang w:val="es-CO"/>
        </w:rPr>
        <w:t xml:space="preserve">os retrasos </w:t>
      </w:r>
      <w:r w:rsidR="00712ED0" w:rsidRPr="004E1502">
        <w:rPr>
          <w:rFonts w:ascii="Times New Roman" w:hAnsi="Times New Roman" w:cs="Times New Roman"/>
          <w:sz w:val="24"/>
          <w:szCs w:val="24"/>
          <w:lang w:val="es-CO"/>
        </w:rPr>
        <w:t xml:space="preserve">en </w:t>
      </w:r>
      <w:r w:rsidR="003976BF" w:rsidRPr="004E1502">
        <w:rPr>
          <w:rFonts w:ascii="Times New Roman" w:hAnsi="Times New Roman" w:cs="Times New Roman"/>
          <w:sz w:val="24"/>
          <w:szCs w:val="24"/>
          <w:lang w:val="es-CO"/>
        </w:rPr>
        <w:t xml:space="preserve">la efectiva </w:t>
      </w:r>
      <w:r w:rsidR="00712ED0" w:rsidRPr="004E1502">
        <w:rPr>
          <w:rFonts w:ascii="Times New Roman" w:hAnsi="Times New Roman" w:cs="Times New Roman"/>
          <w:sz w:val="24"/>
          <w:szCs w:val="24"/>
          <w:lang w:val="es-CO"/>
        </w:rPr>
        <w:t>aplicación</w:t>
      </w:r>
      <w:r w:rsidR="003976BF" w:rsidRPr="004E1502">
        <w:rPr>
          <w:rFonts w:ascii="Times New Roman" w:hAnsi="Times New Roman" w:cs="Times New Roman"/>
          <w:sz w:val="24"/>
          <w:szCs w:val="24"/>
          <w:lang w:val="es-CO"/>
        </w:rPr>
        <w:t xml:space="preserve"> de las NICSP</w:t>
      </w:r>
      <w:r w:rsidR="00712ED0" w:rsidRPr="004E1502">
        <w:rPr>
          <w:rFonts w:ascii="Times New Roman" w:hAnsi="Times New Roman" w:cs="Times New Roman"/>
          <w:sz w:val="24"/>
          <w:szCs w:val="24"/>
          <w:lang w:val="es-CO"/>
        </w:rPr>
        <w:t>, la falta de experiencia y preparación por parte de mu</w:t>
      </w:r>
      <w:r w:rsidR="003976BF" w:rsidRPr="004E1502">
        <w:rPr>
          <w:rFonts w:ascii="Times New Roman" w:hAnsi="Times New Roman" w:cs="Times New Roman"/>
          <w:sz w:val="24"/>
          <w:szCs w:val="24"/>
          <w:lang w:val="es-CO"/>
        </w:rPr>
        <w:t xml:space="preserve">chos funcionarios involucrados y la necesidad de generar consenso sobre los criterios de interpretación de la nueva información </w:t>
      </w:r>
      <w:r w:rsidR="003976BF" w:rsidRPr="004E1502">
        <w:rPr>
          <w:rFonts w:ascii="Times New Roman" w:hAnsi="Times New Roman" w:cs="Times New Roman"/>
          <w:noProof/>
          <w:sz w:val="24"/>
          <w:szCs w:val="24"/>
          <w:lang w:val="es-CO"/>
        </w:rPr>
        <w:t xml:space="preserve">(Brusca, Gómez-Villegas y Montesinos, 2016; Christiaens </w:t>
      </w:r>
      <w:r w:rsidR="003976BF" w:rsidRPr="004E1502">
        <w:rPr>
          <w:rFonts w:ascii="Times New Roman" w:hAnsi="Times New Roman" w:cs="Times New Roman"/>
          <w:i/>
          <w:noProof/>
          <w:sz w:val="24"/>
          <w:szCs w:val="24"/>
          <w:lang w:val="es-CO"/>
        </w:rPr>
        <w:t>et al.</w:t>
      </w:r>
      <w:r w:rsidR="003976BF" w:rsidRPr="004E1502">
        <w:rPr>
          <w:rFonts w:ascii="Times New Roman" w:hAnsi="Times New Roman" w:cs="Times New Roman"/>
          <w:noProof/>
          <w:sz w:val="24"/>
          <w:szCs w:val="24"/>
          <w:lang w:val="es-CO"/>
        </w:rPr>
        <w:t>, 2013; PwC, 2013)</w:t>
      </w:r>
      <w:r w:rsidR="00C030B6" w:rsidRPr="004E1502">
        <w:rPr>
          <w:rFonts w:ascii="Times New Roman" w:hAnsi="Times New Roman" w:cs="Times New Roman"/>
          <w:sz w:val="24"/>
          <w:szCs w:val="24"/>
          <w:lang w:val="es-CO"/>
        </w:rPr>
        <w:t>.</w:t>
      </w:r>
    </w:p>
    <w:p w:rsidR="004A0765" w:rsidRPr="004E1502" w:rsidRDefault="00296483" w:rsidP="004A0765">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Adicionalmente, es </w:t>
      </w:r>
      <w:r w:rsidR="004A0765" w:rsidRPr="004E1502">
        <w:rPr>
          <w:rFonts w:ascii="Times New Roman" w:hAnsi="Times New Roman" w:cs="Times New Roman"/>
          <w:sz w:val="24"/>
          <w:szCs w:val="24"/>
          <w:lang w:val="es-CO"/>
        </w:rPr>
        <w:t>difícil</w:t>
      </w:r>
      <w:r w:rsidRPr="004E1502">
        <w:rPr>
          <w:rFonts w:ascii="Times New Roman" w:hAnsi="Times New Roman" w:cs="Times New Roman"/>
          <w:sz w:val="24"/>
          <w:szCs w:val="24"/>
          <w:lang w:val="es-CO"/>
        </w:rPr>
        <w:t xml:space="preserve"> relacionar el comportamiento de muchos indicadores financieros con </w:t>
      </w:r>
      <w:r w:rsidR="004A0765" w:rsidRPr="004E1502">
        <w:rPr>
          <w:rFonts w:ascii="Times New Roman" w:hAnsi="Times New Roman" w:cs="Times New Roman"/>
          <w:sz w:val="24"/>
          <w:szCs w:val="24"/>
          <w:lang w:val="es-CO"/>
        </w:rPr>
        <w:t>las acciones particulares de los funcionarios públicos</w:t>
      </w:r>
      <w:r w:rsidR="00C030B6" w:rsidRPr="004E1502">
        <w:rPr>
          <w:rFonts w:ascii="Times New Roman" w:hAnsi="Times New Roman" w:cs="Times New Roman"/>
          <w:sz w:val="24"/>
          <w:szCs w:val="24"/>
          <w:lang w:val="es-CO"/>
        </w:rPr>
        <w:t xml:space="preserve">, lo que </w:t>
      </w:r>
      <w:r w:rsidR="004C240A" w:rsidRPr="004E1502">
        <w:rPr>
          <w:rFonts w:ascii="Times New Roman" w:hAnsi="Times New Roman" w:cs="Times New Roman"/>
          <w:sz w:val="24"/>
          <w:szCs w:val="24"/>
          <w:lang w:val="es-CO"/>
        </w:rPr>
        <w:t xml:space="preserve">genera obstáculos para avanzar efectivamente en </w:t>
      </w:r>
      <w:r w:rsidR="00C030B6" w:rsidRPr="004E1502">
        <w:rPr>
          <w:rFonts w:ascii="Times New Roman" w:hAnsi="Times New Roman" w:cs="Times New Roman"/>
          <w:sz w:val="24"/>
          <w:szCs w:val="24"/>
          <w:lang w:val="es-CO"/>
        </w:rPr>
        <w:t>la rendición de cuentas</w:t>
      </w:r>
      <w:r w:rsidR="004A0765" w:rsidRPr="004E1502">
        <w:rPr>
          <w:rFonts w:ascii="Times New Roman" w:hAnsi="Times New Roman" w:cs="Times New Roman"/>
          <w:sz w:val="24"/>
          <w:szCs w:val="24"/>
          <w:lang w:val="es-CO"/>
        </w:rPr>
        <w:t xml:space="preserve">. </w:t>
      </w:r>
      <w:r w:rsidR="00C030B6" w:rsidRPr="004E1502">
        <w:rPr>
          <w:rFonts w:ascii="Times New Roman" w:hAnsi="Times New Roman" w:cs="Times New Roman"/>
          <w:sz w:val="24"/>
          <w:szCs w:val="24"/>
          <w:lang w:val="es-CO"/>
        </w:rPr>
        <w:t xml:space="preserve">Al respecto, </w:t>
      </w:r>
      <w:r w:rsidR="004A0765" w:rsidRPr="004E1502">
        <w:rPr>
          <w:rFonts w:ascii="Times New Roman" w:hAnsi="Times New Roman" w:cs="Times New Roman"/>
          <w:sz w:val="24"/>
          <w:szCs w:val="24"/>
          <w:lang w:val="es-CO"/>
        </w:rPr>
        <w:t>sería un error interpretar un aumento de la deuda pública o una disminución en el patrimonio institucional como efectos inequívocos de la mala gestión financiera y administrativa de un gobierno particular, pues estos parámetros responden a factores exógenos como la tasa de cambio y el método de valoración empleado para actualizar el valor de un activo (</w:t>
      </w:r>
      <w:proofErr w:type="spellStart"/>
      <w:r w:rsidR="004A0765" w:rsidRPr="004E1502">
        <w:rPr>
          <w:rFonts w:ascii="Times New Roman" w:hAnsi="Times New Roman" w:cs="Times New Roman"/>
          <w:i/>
          <w:sz w:val="24"/>
          <w:szCs w:val="24"/>
          <w:lang w:val="es-CO"/>
        </w:rPr>
        <w:t>e.g</w:t>
      </w:r>
      <w:proofErr w:type="spellEnd"/>
      <w:r w:rsidR="004A0765" w:rsidRPr="004E1502">
        <w:rPr>
          <w:rFonts w:ascii="Times New Roman" w:hAnsi="Times New Roman" w:cs="Times New Roman"/>
          <w:i/>
          <w:sz w:val="24"/>
          <w:szCs w:val="24"/>
          <w:lang w:val="es-CO"/>
        </w:rPr>
        <w:t>.</w:t>
      </w:r>
      <w:r w:rsidR="004A0765" w:rsidRPr="004E1502">
        <w:rPr>
          <w:rFonts w:ascii="Times New Roman" w:hAnsi="Times New Roman" w:cs="Times New Roman"/>
          <w:sz w:val="24"/>
          <w:szCs w:val="24"/>
          <w:lang w:val="es-CO"/>
        </w:rPr>
        <w:t xml:space="preserve">, una reserva forestal). </w:t>
      </w:r>
      <w:r w:rsidR="00C030B6" w:rsidRPr="004E1502">
        <w:rPr>
          <w:rFonts w:ascii="Times New Roman" w:hAnsi="Times New Roman" w:cs="Times New Roman"/>
          <w:sz w:val="24"/>
          <w:szCs w:val="24"/>
          <w:lang w:val="es-CO"/>
        </w:rPr>
        <w:t xml:space="preserve">Así mismo, </w:t>
      </w:r>
      <w:r w:rsidR="004A0765" w:rsidRPr="004E1502">
        <w:rPr>
          <w:rFonts w:ascii="Times New Roman" w:hAnsi="Times New Roman" w:cs="Times New Roman"/>
          <w:sz w:val="24"/>
          <w:szCs w:val="24"/>
          <w:lang w:val="es-CO"/>
        </w:rPr>
        <w:t>la implementación de NICSP no significa necesariamente una mejora en aspectos como la relevancia de la información contable pública en general</w:t>
      </w:r>
      <w:r w:rsidR="00C030B6" w:rsidRPr="004E1502">
        <w:rPr>
          <w:rFonts w:ascii="Times New Roman" w:hAnsi="Times New Roman" w:cs="Times New Roman"/>
          <w:sz w:val="24"/>
          <w:szCs w:val="24"/>
          <w:lang w:val="es-CO"/>
        </w:rPr>
        <w:t xml:space="preserve">, lo cual es claro si se consideran las necesidades de información que tienen ciudadanos y votantes. </w:t>
      </w:r>
      <w:r w:rsidR="004A0765" w:rsidRPr="004E1502">
        <w:rPr>
          <w:rFonts w:ascii="Times New Roman" w:hAnsi="Times New Roman" w:cs="Times New Roman"/>
          <w:sz w:val="24"/>
          <w:szCs w:val="24"/>
          <w:lang w:val="es-CO"/>
        </w:rPr>
        <w:t xml:space="preserve">  </w:t>
      </w:r>
    </w:p>
    <w:p w:rsidR="004053D0" w:rsidRPr="004E1502" w:rsidRDefault="004053D0" w:rsidP="007F50D8">
      <w:pPr>
        <w:spacing w:line="276" w:lineRule="auto"/>
        <w:jc w:val="both"/>
        <w:rPr>
          <w:rFonts w:ascii="Times New Roman" w:hAnsi="Times New Roman" w:cs="Times New Roman"/>
          <w:b/>
          <w:sz w:val="24"/>
          <w:szCs w:val="24"/>
          <w:lang w:val="es-CO"/>
        </w:rPr>
      </w:pPr>
      <w:r w:rsidRPr="004E1502">
        <w:rPr>
          <w:rFonts w:ascii="Times New Roman" w:hAnsi="Times New Roman" w:cs="Times New Roman"/>
          <w:b/>
          <w:sz w:val="24"/>
          <w:szCs w:val="24"/>
          <w:lang w:val="es-CO"/>
        </w:rPr>
        <w:t>La implementación de las NICSP y su sesgo a favor de los inversionistas y acreedores</w:t>
      </w:r>
    </w:p>
    <w:p w:rsidR="007F4C6F" w:rsidRPr="004E1502" w:rsidRDefault="00887374" w:rsidP="004A0765">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lastRenderedPageBreak/>
        <w:t xml:space="preserve">Como </w:t>
      </w:r>
      <w:r w:rsidR="00B350B6" w:rsidRPr="004E1502">
        <w:rPr>
          <w:rFonts w:ascii="Times New Roman" w:hAnsi="Times New Roman" w:cs="Times New Roman"/>
          <w:sz w:val="24"/>
          <w:szCs w:val="24"/>
          <w:lang w:val="es-CO"/>
        </w:rPr>
        <w:t xml:space="preserve">ya se mencionó en la anterior sección, </w:t>
      </w:r>
      <w:r w:rsidR="004A0765" w:rsidRPr="004E1502">
        <w:rPr>
          <w:rFonts w:ascii="Times New Roman" w:hAnsi="Times New Roman" w:cs="Times New Roman"/>
          <w:sz w:val="24"/>
          <w:szCs w:val="24"/>
          <w:lang w:val="es-CO"/>
        </w:rPr>
        <w:t xml:space="preserve">las NICSP se basan en las NIIF </w:t>
      </w:r>
      <w:r w:rsidR="0089060C" w:rsidRPr="004E1502">
        <w:rPr>
          <w:rFonts w:ascii="Times New Roman" w:hAnsi="Times New Roman" w:cs="Times New Roman"/>
          <w:noProof/>
          <w:sz w:val="24"/>
          <w:szCs w:val="24"/>
          <w:lang w:val="es-CO"/>
        </w:rPr>
        <w:t xml:space="preserve">(Christiaens, Reyniers y Rollé, 2010; </w:t>
      </w:r>
      <w:r w:rsidR="00BF533E" w:rsidRPr="004E1502">
        <w:rPr>
          <w:rFonts w:ascii="Times New Roman" w:hAnsi="Times New Roman" w:cs="Times New Roman"/>
          <w:noProof/>
          <w:sz w:val="24"/>
          <w:szCs w:val="24"/>
          <w:lang w:val="es-CO"/>
        </w:rPr>
        <w:t xml:space="preserve">Christiaens </w:t>
      </w:r>
      <w:r w:rsidR="00BF533E" w:rsidRPr="004E1502">
        <w:rPr>
          <w:rFonts w:ascii="Times New Roman" w:hAnsi="Times New Roman" w:cs="Times New Roman"/>
          <w:i/>
          <w:noProof/>
          <w:sz w:val="24"/>
          <w:szCs w:val="24"/>
          <w:lang w:val="es-CO"/>
        </w:rPr>
        <w:t>et al.</w:t>
      </w:r>
      <w:r w:rsidR="00BF533E" w:rsidRPr="004E1502">
        <w:rPr>
          <w:rFonts w:ascii="Times New Roman" w:hAnsi="Times New Roman" w:cs="Times New Roman"/>
          <w:noProof/>
          <w:sz w:val="24"/>
          <w:szCs w:val="24"/>
          <w:lang w:val="es-CO"/>
        </w:rPr>
        <w:t>, 2013</w:t>
      </w:r>
      <w:r w:rsidR="0089060C" w:rsidRPr="004E1502">
        <w:rPr>
          <w:rFonts w:ascii="Times New Roman" w:hAnsi="Times New Roman" w:cs="Times New Roman"/>
          <w:noProof/>
          <w:sz w:val="24"/>
          <w:szCs w:val="24"/>
          <w:lang w:val="es-CO"/>
        </w:rPr>
        <w:t>)</w:t>
      </w:r>
      <w:r w:rsidR="00BF533E" w:rsidRPr="004E1502">
        <w:rPr>
          <w:rFonts w:ascii="Times New Roman" w:hAnsi="Times New Roman" w:cs="Times New Roman"/>
          <w:noProof/>
          <w:sz w:val="24"/>
          <w:szCs w:val="24"/>
          <w:lang w:val="es-CO"/>
        </w:rPr>
        <w:t xml:space="preserve">, </w:t>
      </w:r>
      <w:r w:rsidR="00B350B6" w:rsidRPr="004E1502">
        <w:rPr>
          <w:rFonts w:ascii="Times New Roman" w:hAnsi="Times New Roman" w:cs="Times New Roman"/>
          <w:noProof/>
          <w:sz w:val="24"/>
          <w:szCs w:val="24"/>
          <w:lang w:val="es-CO"/>
        </w:rPr>
        <w:t xml:space="preserve">las cuales </w:t>
      </w:r>
      <w:r w:rsidR="004A0765" w:rsidRPr="004E1502">
        <w:rPr>
          <w:rFonts w:ascii="Times New Roman" w:hAnsi="Times New Roman" w:cs="Times New Roman"/>
          <w:sz w:val="24"/>
          <w:szCs w:val="24"/>
          <w:lang w:val="es-CO"/>
        </w:rPr>
        <w:t>asignan un rol central a los mercados de capitales, a los inversionistas y a los prestamistas, presentes y futuros.</w:t>
      </w:r>
      <w:r w:rsidR="00BF533E" w:rsidRPr="004E1502">
        <w:rPr>
          <w:rFonts w:ascii="Times New Roman" w:hAnsi="Times New Roman" w:cs="Times New Roman"/>
          <w:sz w:val="24"/>
          <w:szCs w:val="24"/>
          <w:lang w:val="es-CO"/>
        </w:rPr>
        <w:t xml:space="preserve"> </w:t>
      </w:r>
      <w:r w:rsidR="00B350B6" w:rsidRPr="004E1502">
        <w:rPr>
          <w:rFonts w:ascii="Times New Roman" w:hAnsi="Times New Roman" w:cs="Times New Roman"/>
          <w:sz w:val="24"/>
          <w:szCs w:val="24"/>
          <w:lang w:val="es-CO"/>
        </w:rPr>
        <w:t>B</w:t>
      </w:r>
      <w:r w:rsidR="00BF533E" w:rsidRPr="004E1502">
        <w:rPr>
          <w:rFonts w:ascii="Times New Roman" w:hAnsi="Times New Roman" w:cs="Times New Roman"/>
          <w:sz w:val="24"/>
          <w:szCs w:val="24"/>
          <w:lang w:val="es-CO"/>
        </w:rPr>
        <w:t>ajo la lógica del NPM, las entidades públicas deberían compararse con su</w:t>
      </w:r>
      <w:r w:rsidR="007F4C6F" w:rsidRPr="004E1502">
        <w:rPr>
          <w:rFonts w:ascii="Times New Roman" w:hAnsi="Times New Roman" w:cs="Times New Roman"/>
          <w:sz w:val="24"/>
          <w:szCs w:val="24"/>
          <w:lang w:val="es-CO"/>
        </w:rPr>
        <w:t>s</w:t>
      </w:r>
      <w:r w:rsidR="00BF533E" w:rsidRPr="004E1502">
        <w:rPr>
          <w:rFonts w:ascii="Times New Roman" w:hAnsi="Times New Roman" w:cs="Times New Roman"/>
          <w:sz w:val="24"/>
          <w:szCs w:val="24"/>
          <w:lang w:val="es-CO"/>
        </w:rPr>
        <w:t xml:space="preserve"> pares en el sector privado a través, por ejemplo, de indicadores financieros, </w:t>
      </w:r>
      <w:r w:rsidR="00B350B6" w:rsidRPr="004E1502">
        <w:rPr>
          <w:rFonts w:ascii="Times New Roman" w:hAnsi="Times New Roman" w:cs="Times New Roman"/>
          <w:sz w:val="24"/>
          <w:szCs w:val="24"/>
          <w:lang w:val="es-CO"/>
        </w:rPr>
        <w:t>de modo que los modelos de contabilidad pública y privada también deb</w:t>
      </w:r>
      <w:r w:rsidRPr="004E1502">
        <w:rPr>
          <w:rFonts w:ascii="Times New Roman" w:hAnsi="Times New Roman" w:cs="Times New Roman"/>
          <w:sz w:val="24"/>
          <w:szCs w:val="24"/>
          <w:lang w:val="es-CO"/>
        </w:rPr>
        <w:t>en converger</w:t>
      </w:r>
      <w:r w:rsidR="00B350B6" w:rsidRPr="004E1502">
        <w:rPr>
          <w:rFonts w:ascii="Times New Roman" w:hAnsi="Times New Roman" w:cs="Times New Roman"/>
          <w:sz w:val="24"/>
          <w:szCs w:val="24"/>
          <w:lang w:val="es-CO"/>
        </w:rPr>
        <w:t xml:space="preserve">. </w:t>
      </w:r>
      <w:r w:rsidR="007F4C6F" w:rsidRPr="004E1502">
        <w:rPr>
          <w:rFonts w:ascii="Times New Roman" w:hAnsi="Times New Roman" w:cs="Times New Roman"/>
          <w:sz w:val="24"/>
          <w:szCs w:val="24"/>
          <w:lang w:val="es-CO"/>
        </w:rPr>
        <w:t>Esto ayudará a seguir la discusión que se presenta a continuación, en que se hace evidente la relación NICSP-NIIF.</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El marco conceptual de las NICSP para la preparación y presentación de información financiera en las entidades de gobierno, que por lo general se encargan de la ejecución de la política pública en </w:t>
      </w:r>
      <w:r w:rsidR="005243D9" w:rsidRPr="004E1502">
        <w:rPr>
          <w:rFonts w:ascii="Times New Roman" w:hAnsi="Times New Roman" w:cs="Times New Roman"/>
          <w:sz w:val="24"/>
          <w:szCs w:val="24"/>
          <w:lang w:val="es-CO"/>
        </w:rPr>
        <w:t>áreas</w:t>
      </w:r>
      <w:r w:rsidRPr="004E1502">
        <w:rPr>
          <w:rFonts w:ascii="Times New Roman" w:hAnsi="Times New Roman" w:cs="Times New Roman"/>
          <w:sz w:val="24"/>
          <w:szCs w:val="24"/>
          <w:lang w:val="es-CO"/>
        </w:rPr>
        <w:t xml:space="preserve"> como la educación y la salud sin que los respectivos servicios se ofrezcan bajo </w:t>
      </w:r>
      <w:r w:rsidR="005243D9" w:rsidRPr="004E1502">
        <w:rPr>
          <w:rFonts w:ascii="Times New Roman" w:hAnsi="Times New Roman" w:cs="Times New Roman"/>
          <w:sz w:val="24"/>
          <w:szCs w:val="24"/>
          <w:lang w:val="es-CO"/>
        </w:rPr>
        <w:t>criterios</w:t>
      </w:r>
      <w:r w:rsidRPr="004E1502">
        <w:rPr>
          <w:rFonts w:ascii="Times New Roman" w:hAnsi="Times New Roman" w:cs="Times New Roman"/>
          <w:sz w:val="24"/>
          <w:szCs w:val="24"/>
          <w:lang w:val="es-CO"/>
        </w:rPr>
        <w:t xml:space="preserve"> de mercado, establece dos cualidades principales de la información. Se trata de la relevancia y la representación fiel, las cuales se suman a otras cuatro </w:t>
      </w:r>
      <w:r w:rsidR="005243D9" w:rsidRPr="004E1502">
        <w:rPr>
          <w:rFonts w:ascii="Times New Roman" w:hAnsi="Times New Roman" w:cs="Times New Roman"/>
          <w:sz w:val="24"/>
          <w:szCs w:val="24"/>
          <w:lang w:val="es-CO"/>
        </w:rPr>
        <w:t>características</w:t>
      </w:r>
      <w:r w:rsidRPr="004E1502">
        <w:rPr>
          <w:rFonts w:ascii="Times New Roman" w:hAnsi="Times New Roman" w:cs="Times New Roman"/>
          <w:sz w:val="24"/>
          <w:szCs w:val="24"/>
          <w:lang w:val="es-CO"/>
        </w:rPr>
        <w:t xml:space="preserve"> de mejora que son</w:t>
      </w:r>
      <w:r w:rsidR="003259F6"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verificabilidad, oportunidad, comprensibilidad y comparabilidad (IFAC, 2015).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Adicionalmente, las NICSP en primer lugar</w:t>
      </w:r>
      <w:r w:rsidR="005243D9" w:rsidRPr="004E1502">
        <w:rPr>
          <w:rFonts w:ascii="Times New Roman" w:hAnsi="Times New Roman" w:cs="Times New Roman"/>
          <w:sz w:val="24"/>
          <w:szCs w:val="24"/>
          <w:lang w:val="es-CO"/>
        </w:rPr>
        <w:t xml:space="preserve"> recomiendan</w:t>
      </w:r>
      <w:r w:rsidRPr="004E1502">
        <w:rPr>
          <w:rFonts w:ascii="Times New Roman" w:hAnsi="Times New Roman" w:cs="Times New Roman"/>
          <w:sz w:val="24"/>
          <w:szCs w:val="24"/>
          <w:lang w:val="es-CO"/>
        </w:rPr>
        <w:t xml:space="preserve"> la aplicación del principio de devengo contable o causación, pues se espera que la in</w:t>
      </w:r>
      <w:r w:rsidR="00517701" w:rsidRPr="004E1502">
        <w:rPr>
          <w:rFonts w:ascii="Times New Roman" w:hAnsi="Times New Roman" w:cs="Times New Roman"/>
          <w:sz w:val="24"/>
          <w:szCs w:val="24"/>
          <w:lang w:val="es-CO"/>
        </w:rPr>
        <w:t xml:space="preserve">formación financiera dé cuenta sobre </w:t>
      </w:r>
      <w:r w:rsidRPr="004E1502">
        <w:rPr>
          <w:rFonts w:ascii="Times New Roman" w:hAnsi="Times New Roman" w:cs="Times New Roman"/>
          <w:sz w:val="24"/>
          <w:szCs w:val="24"/>
          <w:lang w:val="es-CO"/>
        </w:rPr>
        <w:t xml:space="preserve">los derechos y obligaciones que se hayan generado durante determinado periodo contable, independiente del flujo de efectivo. De otro lado, bajo el criterio de caja no es posible conocer parte de los compromisos adquiridos por una entidad pública o los beneficios generados, de manera que se hace </w:t>
      </w:r>
      <w:r w:rsidR="005243D9" w:rsidRPr="004E1502">
        <w:rPr>
          <w:rFonts w:ascii="Times New Roman" w:hAnsi="Times New Roman" w:cs="Times New Roman"/>
          <w:sz w:val="24"/>
          <w:szCs w:val="24"/>
          <w:lang w:val="es-CO"/>
        </w:rPr>
        <w:t>difícil</w:t>
      </w:r>
      <w:r w:rsidRPr="004E1502">
        <w:rPr>
          <w:rFonts w:ascii="Times New Roman" w:hAnsi="Times New Roman" w:cs="Times New Roman"/>
          <w:sz w:val="24"/>
          <w:szCs w:val="24"/>
          <w:lang w:val="es-CO"/>
        </w:rPr>
        <w:t xml:space="preserve"> cumplir con cualidades como la relevancia</w:t>
      </w:r>
      <w:r w:rsidR="005243D9"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si se consideran las nece</w:t>
      </w:r>
      <w:r w:rsidR="005243D9" w:rsidRPr="004E1502">
        <w:rPr>
          <w:rFonts w:ascii="Times New Roman" w:hAnsi="Times New Roman" w:cs="Times New Roman"/>
          <w:sz w:val="24"/>
          <w:szCs w:val="24"/>
          <w:lang w:val="es-CO"/>
        </w:rPr>
        <w:t>sida</w:t>
      </w:r>
      <w:r w:rsidRPr="004E1502">
        <w:rPr>
          <w:rFonts w:ascii="Times New Roman" w:hAnsi="Times New Roman" w:cs="Times New Roman"/>
          <w:sz w:val="24"/>
          <w:szCs w:val="24"/>
          <w:lang w:val="es-CO"/>
        </w:rPr>
        <w:t xml:space="preserve">des de información de usuarios como los acreedores del Estado.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En particular, la relevancia se refiere a la capacidad que debe tener la información suministrada para incidir en la toma de decisiones, mientras que la representación fiel supone </w:t>
      </w:r>
      <w:r w:rsidR="000E596A" w:rsidRPr="004E1502">
        <w:rPr>
          <w:rFonts w:ascii="Times New Roman" w:hAnsi="Times New Roman" w:cs="Times New Roman"/>
          <w:sz w:val="24"/>
          <w:szCs w:val="24"/>
          <w:lang w:val="es-CO"/>
        </w:rPr>
        <w:t xml:space="preserve">el cumplimiento </w:t>
      </w:r>
      <w:r w:rsidRPr="004E1502">
        <w:rPr>
          <w:rFonts w:ascii="Times New Roman" w:hAnsi="Times New Roman" w:cs="Times New Roman"/>
          <w:sz w:val="24"/>
          <w:szCs w:val="24"/>
          <w:lang w:val="es-CO"/>
        </w:rPr>
        <w:t>de ciertos criterios, caso de la completitud, neutralidad y ausencia de errores significativos</w:t>
      </w:r>
      <w:r w:rsidR="003259F6" w:rsidRPr="004E1502">
        <w:rPr>
          <w:rFonts w:ascii="Times New Roman" w:hAnsi="Times New Roman" w:cs="Times New Roman"/>
          <w:sz w:val="24"/>
          <w:szCs w:val="24"/>
          <w:lang w:val="es-CO"/>
        </w:rPr>
        <w:t xml:space="preserve"> </w:t>
      </w:r>
      <w:sdt>
        <w:sdtPr>
          <w:rPr>
            <w:rFonts w:ascii="Times New Roman" w:hAnsi="Times New Roman" w:cs="Times New Roman"/>
            <w:sz w:val="24"/>
            <w:szCs w:val="24"/>
            <w:lang w:val="es-CO"/>
          </w:rPr>
          <w:id w:val="140858301"/>
          <w:citation/>
        </w:sdtPr>
        <w:sdtEndPr/>
        <w:sdtContent>
          <w:r w:rsidR="003259F6" w:rsidRPr="004E1502">
            <w:rPr>
              <w:rFonts w:ascii="Times New Roman" w:hAnsi="Times New Roman" w:cs="Times New Roman"/>
              <w:sz w:val="24"/>
              <w:szCs w:val="24"/>
              <w:lang w:val="es-CO"/>
            </w:rPr>
            <w:fldChar w:fldCharType="begin"/>
          </w:r>
          <w:r w:rsidR="003259F6" w:rsidRPr="004E1502">
            <w:rPr>
              <w:rFonts w:ascii="Times New Roman" w:hAnsi="Times New Roman" w:cs="Times New Roman"/>
              <w:sz w:val="24"/>
              <w:szCs w:val="24"/>
              <w:lang w:val="es-CO"/>
            </w:rPr>
            <w:instrText xml:space="preserve"> CITATION IFA151 \l 9226 </w:instrText>
          </w:r>
          <w:r w:rsidR="003259F6" w:rsidRPr="004E1502">
            <w:rPr>
              <w:rFonts w:ascii="Times New Roman" w:hAnsi="Times New Roman" w:cs="Times New Roman"/>
              <w:sz w:val="24"/>
              <w:szCs w:val="24"/>
              <w:lang w:val="es-CO"/>
            </w:rPr>
            <w:fldChar w:fldCharType="separate"/>
          </w:r>
          <w:r w:rsidR="003259F6" w:rsidRPr="004E1502">
            <w:rPr>
              <w:rFonts w:ascii="Times New Roman" w:hAnsi="Times New Roman" w:cs="Times New Roman"/>
              <w:noProof/>
              <w:sz w:val="24"/>
              <w:szCs w:val="24"/>
              <w:lang w:val="es-CO"/>
            </w:rPr>
            <w:t>(IFAC, 2015)</w:t>
          </w:r>
          <w:r w:rsidR="003259F6" w:rsidRPr="004E1502">
            <w:rPr>
              <w:rFonts w:ascii="Times New Roman" w:hAnsi="Times New Roman" w:cs="Times New Roman"/>
              <w:sz w:val="24"/>
              <w:szCs w:val="24"/>
              <w:lang w:val="es-CO"/>
            </w:rPr>
            <w:fldChar w:fldCharType="end"/>
          </w:r>
        </w:sdtContent>
      </w:sdt>
      <w:r w:rsidRPr="004E1502">
        <w:rPr>
          <w:rFonts w:ascii="Times New Roman" w:hAnsi="Times New Roman" w:cs="Times New Roman"/>
          <w:sz w:val="24"/>
          <w:szCs w:val="24"/>
          <w:lang w:val="es-CO"/>
        </w:rPr>
        <w:t xml:space="preserve">. </w:t>
      </w:r>
      <w:r w:rsidR="003259F6" w:rsidRPr="004E1502">
        <w:rPr>
          <w:rFonts w:ascii="Times New Roman" w:hAnsi="Times New Roman" w:cs="Times New Roman"/>
          <w:sz w:val="24"/>
          <w:szCs w:val="24"/>
          <w:lang w:val="es-CO"/>
        </w:rPr>
        <w:t>A</w:t>
      </w:r>
      <w:r w:rsidRPr="004E1502">
        <w:rPr>
          <w:rFonts w:ascii="Times New Roman" w:hAnsi="Times New Roman" w:cs="Times New Roman"/>
          <w:sz w:val="24"/>
          <w:szCs w:val="24"/>
          <w:lang w:val="es-CO"/>
        </w:rPr>
        <w:t>mbas cualidades buscan que la contabilidad en el sector público sirva a la toma de decisiones, aunque no se aclara</w:t>
      </w:r>
      <w:r w:rsidR="003259F6" w:rsidRPr="004E1502">
        <w:rPr>
          <w:rFonts w:ascii="Times New Roman" w:hAnsi="Times New Roman" w:cs="Times New Roman"/>
          <w:sz w:val="24"/>
          <w:szCs w:val="24"/>
          <w:lang w:val="es-CO"/>
        </w:rPr>
        <w:t xml:space="preserve"> en qué escenarios ello se puede lograr, a juzgar por</w:t>
      </w:r>
      <w:r w:rsidRPr="004E1502">
        <w:rPr>
          <w:rFonts w:ascii="Times New Roman" w:hAnsi="Times New Roman" w:cs="Times New Roman"/>
          <w:sz w:val="24"/>
          <w:szCs w:val="24"/>
          <w:lang w:val="es-CO"/>
        </w:rPr>
        <w:t xml:space="preserve"> la multitud de usuarios de la información que se identifican y sus intereses particulares.</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En efecto, el Marco Conceptual de las NICSP para el sector gobierno sugiere </w:t>
      </w:r>
      <w:r w:rsidR="005243D9" w:rsidRPr="004E1502">
        <w:rPr>
          <w:rFonts w:ascii="Times New Roman" w:hAnsi="Times New Roman" w:cs="Times New Roman"/>
          <w:sz w:val="24"/>
          <w:szCs w:val="24"/>
          <w:lang w:val="es-CO"/>
        </w:rPr>
        <w:t>múltiples</w:t>
      </w:r>
      <w:r w:rsidRPr="004E1502">
        <w:rPr>
          <w:rFonts w:ascii="Times New Roman" w:hAnsi="Times New Roman" w:cs="Times New Roman"/>
          <w:sz w:val="24"/>
          <w:szCs w:val="24"/>
          <w:lang w:val="es-CO"/>
        </w:rPr>
        <w:t xml:space="preserve"> usuarios de los informes financieros con </w:t>
      </w:r>
      <w:r w:rsidR="005243D9" w:rsidRPr="004E1502">
        <w:rPr>
          <w:rFonts w:ascii="Times New Roman" w:hAnsi="Times New Roman" w:cs="Times New Roman"/>
          <w:sz w:val="24"/>
          <w:szCs w:val="24"/>
          <w:lang w:val="es-CO"/>
        </w:rPr>
        <w:t>propósito</w:t>
      </w:r>
      <w:r w:rsidRPr="004E1502">
        <w:rPr>
          <w:rFonts w:ascii="Times New Roman" w:hAnsi="Times New Roman" w:cs="Times New Roman"/>
          <w:sz w:val="24"/>
          <w:szCs w:val="24"/>
          <w:lang w:val="es-CO"/>
        </w:rPr>
        <w:t xml:space="preserve"> general, por ejemplo ciudadanos, agencias y organismos donantes y prestamistas del gobierno, </w:t>
      </w:r>
      <w:r w:rsidR="005243D9" w:rsidRPr="004E1502">
        <w:rPr>
          <w:rFonts w:ascii="Times New Roman" w:hAnsi="Times New Roman" w:cs="Times New Roman"/>
          <w:sz w:val="24"/>
          <w:szCs w:val="24"/>
          <w:lang w:val="es-CO"/>
        </w:rPr>
        <w:t>órganos</w:t>
      </w:r>
      <w:r w:rsidRPr="004E1502">
        <w:rPr>
          <w:rFonts w:ascii="Times New Roman" w:hAnsi="Times New Roman" w:cs="Times New Roman"/>
          <w:sz w:val="24"/>
          <w:szCs w:val="24"/>
          <w:lang w:val="es-CO"/>
        </w:rPr>
        <w:t xml:space="preserve"> de representación política y administraciones de las respectivas entidades públicas (IFAC, 2015). Sin embargo, las necesidades de información de un ciudadano difieren de las propias para un acreedor del Estado o un </w:t>
      </w:r>
      <w:r w:rsidR="000C4B83" w:rsidRPr="004E1502">
        <w:rPr>
          <w:rFonts w:ascii="Times New Roman" w:hAnsi="Times New Roman" w:cs="Times New Roman"/>
          <w:sz w:val="24"/>
          <w:szCs w:val="24"/>
          <w:lang w:val="es-CO"/>
        </w:rPr>
        <w:t>organismo</w:t>
      </w:r>
      <w:r w:rsidRPr="004E1502">
        <w:rPr>
          <w:rFonts w:ascii="Times New Roman" w:hAnsi="Times New Roman" w:cs="Times New Roman"/>
          <w:sz w:val="24"/>
          <w:szCs w:val="24"/>
          <w:lang w:val="es-CO"/>
        </w:rPr>
        <w:t xml:space="preserve"> multilateral</w:t>
      </w:r>
      <w:r w:rsidR="002E0CDE" w:rsidRPr="004E1502">
        <w:rPr>
          <w:rFonts w:ascii="Times New Roman" w:hAnsi="Times New Roman" w:cs="Times New Roman"/>
          <w:sz w:val="24"/>
          <w:szCs w:val="24"/>
          <w:lang w:val="es-CO"/>
        </w:rPr>
        <w:t xml:space="preserve">. </w:t>
      </w:r>
      <w:r w:rsidR="000E596A" w:rsidRPr="004E1502">
        <w:rPr>
          <w:rFonts w:ascii="Times New Roman" w:hAnsi="Times New Roman" w:cs="Times New Roman"/>
          <w:sz w:val="24"/>
          <w:szCs w:val="24"/>
          <w:lang w:val="es-CO"/>
        </w:rPr>
        <w:t>Sin embargo, l</w:t>
      </w:r>
      <w:r w:rsidRPr="004E1502">
        <w:rPr>
          <w:rFonts w:ascii="Times New Roman" w:hAnsi="Times New Roman" w:cs="Times New Roman"/>
          <w:sz w:val="24"/>
          <w:szCs w:val="24"/>
          <w:lang w:val="es-CO"/>
        </w:rPr>
        <w:t>as NICSP favorecen a los segundos al suministrar</w:t>
      </w:r>
      <w:r w:rsidR="002E0CDE" w:rsidRPr="004E1502">
        <w:rPr>
          <w:rFonts w:ascii="Times New Roman" w:hAnsi="Times New Roman" w:cs="Times New Roman"/>
          <w:sz w:val="24"/>
          <w:szCs w:val="24"/>
          <w:lang w:val="es-CO"/>
        </w:rPr>
        <w:t>les</w:t>
      </w:r>
      <w:r w:rsidRPr="004E1502">
        <w:rPr>
          <w:rFonts w:ascii="Times New Roman" w:hAnsi="Times New Roman" w:cs="Times New Roman"/>
          <w:sz w:val="24"/>
          <w:szCs w:val="24"/>
          <w:lang w:val="es-CO"/>
        </w:rPr>
        <w:t xml:space="preserve"> información con valor predictivo</w:t>
      </w:r>
      <w:r w:rsidR="002E0CDE"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sobre la capacidad de una entidad pública </w:t>
      </w:r>
      <w:r w:rsidR="000E596A" w:rsidRPr="004E1502">
        <w:rPr>
          <w:rFonts w:ascii="Times New Roman" w:hAnsi="Times New Roman" w:cs="Times New Roman"/>
          <w:sz w:val="24"/>
          <w:szCs w:val="24"/>
          <w:lang w:val="es-CO"/>
        </w:rPr>
        <w:t xml:space="preserve">de </w:t>
      </w:r>
      <w:r w:rsidRPr="004E1502">
        <w:rPr>
          <w:rFonts w:ascii="Times New Roman" w:hAnsi="Times New Roman" w:cs="Times New Roman"/>
          <w:sz w:val="24"/>
          <w:szCs w:val="24"/>
          <w:lang w:val="es-CO"/>
        </w:rPr>
        <w:t>generar ex</w:t>
      </w:r>
      <w:r w:rsidR="002E0CDE" w:rsidRPr="004E1502">
        <w:rPr>
          <w:rFonts w:ascii="Times New Roman" w:hAnsi="Times New Roman" w:cs="Times New Roman"/>
          <w:sz w:val="24"/>
          <w:szCs w:val="24"/>
          <w:lang w:val="es-CO"/>
        </w:rPr>
        <w:t xml:space="preserve">cedentes para pagar su deuda o </w:t>
      </w:r>
      <w:r w:rsidRPr="004E1502">
        <w:rPr>
          <w:rFonts w:ascii="Times New Roman" w:hAnsi="Times New Roman" w:cs="Times New Roman"/>
          <w:sz w:val="24"/>
          <w:szCs w:val="24"/>
          <w:lang w:val="es-CO"/>
        </w:rPr>
        <w:t xml:space="preserve">de la tendencia que </w:t>
      </w:r>
      <w:r w:rsidR="002E0CDE" w:rsidRPr="004E1502">
        <w:rPr>
          <w:rFonts w:ascii="Times New Roman" w:hAnsi="Times New Roman" w:cs="Times New Roman"/>
          <w:sz w:val="24"/>
          <w:szCs w:val="24"/>
          <w:lang w:val="es-CO"/>
        </w:rPr>
        <w:t>seguirán</w:t>
      </w:r>
      <w:r w:rsidRPr="004E1502">
        <w:rPr>
          <w:rFonts w:ascii="Times New Roman" w:hAnsi="Times New Roman" w:cs="Times New Roman"/>
          <w:sz w:val="24"/>
          <w:szCs w:val="24"/>
          <w:lang w:val="es-CO"/>
        </w:rPr>
        <w:t xml:space="preserve"> indicadores como su déficit fiscal. </w:t>
      </w:r>
    </w:p>
    <w:p w:rsidR="000E596A" w:rsidRPr="004E1502" w:rsidRDefault="004053D0" w:rsidP="00644C6F">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Un ciudadano, por otr</w:t>
      </w:r>
      <w:r w:rsidR="002E0CDE" w:rsidRPr="004E1502">
        <w:rPr>
          <w:rFonts w:ascii="Times New Roman" w:hAnsi="Times New Roman" w:cs="Times New Roman"/>
          <w:sz w:val="24"/>
          <w:szCs w:val="24"/>
          <w:lang w:val="es-CO"/>
        </w:rPr>
        <w:t>o lado</w:t>
      </w:r>
      <w:r w:rsidRPr="004E1502">
        <w:rPr>
          <w:rFonts w:ascii="Times New Roman" w:hAnsi="Times New Roman" w:cs="Times New Roman"/>
          <w:sz w:val="24"/>
          <w:szCs w:val="24"/>
          <w:lang w:val="es-CO"/>
        </w:rPr>
        <w:t xml:space="preserve">, podría estar interesado en establecer cuán </w:t>
      </w:r>
      <w:r w:rsidR="002E0CDE" w:rsidRPr="004E1502">
        <w:rPr>
          <w:rFonts w:ascii="Times New Roman" w:hAnsi="Times New Roman" w:cs="Times New Roman"/>
          <w:sz w:val="24"/>
          <w:szCs w:val="24"/>
          <w:lang w:val="es-CO"/>
        </w:rPr>
        <w:t>efic</w:t>
      </w:r>
      <w:r w:rsidR="00517701" w:rsidRPr="004E1502">
        <w:rPr>
          <w:rFonts w:ascii="Times New Roman" w:hAnsi="Times New Roman" w:cs="Times New Roman"/>
          <w:sz w:val="24"/>
          <w:szCs w:val="24"/>
          <w:lang w:val="es-CO"/>
        </w:rPr>
        <w:t xml:space="preserve">az </w:t>
      </w:r>
      <w:r w:rsidRPr="004E1502">
        <w:rPr>
          <w:rFonts w:ascii="Times New Roman" w:hAnsi="Times New Roman" w:cs="Times New Roman"/>
          <w:sz w:val="24"/>
          <w:szCs w:val="24"/>
          <w:lang w:val="es-CO"/>
        </w:rPr>
        <w:t>fue el gobierno</w:t>
      </w:r>
      <w:r w:rsidR="002E0CDE" w:rsidRPr="004E1502">
        <w:rPr>
          <w:rFonts w:ascii="Times New Roman" w:hAnsi="Times New Roman" w:cs="Times New Roman"/>
          <w:sz w:val="24"/>
          <w:szCs w:val="24"/>
          <w:lang w:val="es-CO"/>
        </w:rPr>
        <w:t xml:space="preserve"> en el</w:t>
      </w:r>
      <w:r w:rsidR="00517701" w:rsidRPr="004E1502">
        <w:rPr>
          <w:rFonts w:ascii="Times New Roman" w:hAnsi="Times New Roman" w:cs="Times New Roman"/>
          <w:sz w:val="24"/>
          <w:szCs w:val="24"/>
          <w:lang w:val="es-CO"/>
        </w:rPr>
        <w:t xml:space="preserve"> cumplimiento de </w:t>
      </w:r>
      <w:r w:rsidRPr="004E1502">
        <w:rPr>
          <w:rFonts w:ascii="Times New Roman" w:hAnsi="Times New Roman" w:cs="Times New Roman"/>
          <w:sz w:val="24"/>
          <w:szCs w:val="24"/>
          <w:lang w:val="es-CO"/>
        </w:rPr>
        <w:t xml:space="preserve">determinadas metas de cobertura o calidad en áreas de </w:t>
      </w:r>
      <w:r w:rsidR="002E0CDE" w:rsidRPr="004E1502">
        <w:rPr>
          <w:rFonts w:ascii="Times New Roman" w:hAnsi="Times New Roman" w:cs="Times New Roman"/>
          <w:sz w:val="24"/>
          <w:szCs w:val="24"/>
          <w:lang w:val="es-CO"/>
        </w:rPr>
        <w:lastRenderedPageBreak/>
        <w:t>interés</w:t>
      </w:r>
      <w:r w:rsidRPr="004E1502">
        <w:rPr>
          <w:rFonts w:ascii="Times New Roman" w:hAnsi="Times New Roman" w:cs="Times New Roman"/>
          <w:sz w:val="24"/>
          <w:szCs w:val="24"/>
          <w:lang w:val="es-CO"/>
        </w:rPr>
        <w:t xml:space="preserve"> general. Esto supondría contar no sólo con información financiera, sino también con datos asociados a los resultados de la política pública</w:t>
      </w:r>
      <w:r w:rsidR="000E596A" w:rsidRPr="004E1502">
        <w:rPr>
          <w:rFonts w:ascii="Times New Roman" w:hAnsi="Times New Roman" w:cs="Times New Roman"/>
          <w:sz w:val="24"/>
          <w:szCs w:val="24"/>
          <w:lang w:val="es-CO"/>
        </w:rPr>
        <w:t xml:space="preserve"> (</w:t>
      </w:r>
      <w:proofErr w:type="spellStart"/>
      <w:r w:rsidR="000E596A" w:rsidRPr="004E1502">
        <w:rPr>
          <w:rFonts w:ascii="Times New Roman" w:hAnsi="Times New Roman" w:cs="Times New Roman"/>
          <w:i/>
          <w:sz w:val="24"/>
          <w:szCs w:val="24"/>
          <w:lang w:val="es-CO"/>
        </w:rPr>
        <w:t>e.g</w:t>
      </w:r>
      <w:proofErr w:type="spellEnd"/>
      <w:r w:rsidR="000E596A" w:rsidRPr="004E1502">
        <w:rPr>
          <w:rFonts w:ascii="Times New Roman" w:hAnsi="Times New Roman" w:cs="Times New Roman"/>
          <w:i/>
          <w:sz w:val="24"/>
          <w:szCs w:val="24"/>
          <w:lang w:val="es-CO"/>
        </w:rPr>
        <w:t>.</w:t>
      </w:r>
      <w:r w:rsidR="000E596A"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matricula por nivel educativo</w:t>
      </w:r>
      <w:r w:rsidR="000E596A" w:rsidRPr="004E1502">
        <w:rPr>
          <w:rFonts w:ascii="Times New Roman" w:hAnsi="Times New Roman" w:cs="Times New Roman"/>
          <w:sz w:val="24"/>
          <w:szCs w:val="24"/>
          <w:lang w:val="es-CO"/>
        </w:rPr>
        <w:t xml:space="preserve"> y</w:t>
      </w:r>
      <w:r w:rsidRPr="004E1502">
        <w:rPr>
          <w:rFonts w:ascii="Times New Roman" w:hAnsi="Times New Roman" w:cs="Times New Roman"/>
          <w:sz w:val="24"/>
          <w:szCs w:val="24"/>
          <w:lang w:val="es-CO"/>
        </w:rPr>
        <w:t xml:space="preserve"> resultados en pruebas internacionales como PISA)</w:t>
      </w:r>
      <w:r w:rsidR="000E596A" w:rsidRPr="004E1502">
        <w:rPr>
          <w:rFonts w:ascii="Times New Roman" w:hAnsi="Times New Roman" w:cs="Times New Roman"/>
          <w:sz w:val="24"/>
          <w:szCs w:val="24"/>
          <w:lang w:val="es-CO"/>
        </w:rPr>
        <w:t xml:space="preserve">. Empero, los </w:t>
      </w:r>
      <w:r w:rsidRPr="004E1502">
        <w:rPr>
          <w:rFonts w:ascii="Times New Roman" w:hAnsi="Times New Roman" w:cs="Times New Roman"/>
          <w:sz w:val="24"/>
          <w:szCs w:val="24"/>
          <w:lang w:val="es-CO"/>
        </w:rPr>
        <w:t xml:space="preserve">informes financieros de </w:t>
      </w:r>
      <w:r w:rsidR="002E0CDE" w:rsidRPr="004E1502">
        <w:rPr>
          <w:rFonts w:ascii="Times New Roman" w:hAnsi="Times New Roman" w:cs="Times New Roman"/>
          <w:sz w:val="24"/>
          <w:szCs w:val="24"/>
          <w:lang w:val="es-CO"/>
        </w:rPr>
        <w:t>propósito</w:t>
      </w:r>
      <w:r w:rsidRPr="004E1502">
        <w:rPr>
          <w:rFonts w:ascii="Times New Roman" w:hAnsi="Times New Roman" w:cs="Times New Roman"/>
          <w:sz w:val="24"/>
          <w:szCs w:val="24"/>
          <w:lang w:val="es-CO"/>
        </w:rPr>
        <w:t xml:space="preserve"> general serían insuficientes para responder a este tipo de intereses y demandas, pues las NICSP no proveen elementos necesarios para evaluar la gestión pública en las áreas de cometido social (Chan, 2008).</w:t>
      </w:r>
    </w:p>
    <w:p w:rsidR="00A47786" w:rsidRPr="004E1502" w:rsidRDefault="00644C6F" w:rsidP="00A47786">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En definitiva, la </w:t>
      </w:r>
      <w:r w:rsidR="000E596A" w:rsidRPr="004E1502">
        <w:rPr>
          <w:rFonts w:ascii="Times New Roman" w:hAnsi="Times New Roman" w:cs="Times New Roman"/>
          <w:sz w:val="24"/>
          <w:szCs w:val="24"/>
          <w:lang w:val="es-CO"/>
        </w:rPr>
        <w:t xml:space="preserve">implementación </w:t>
      </w:r>
      <w:r w:rsidRPr="004E1502">
        <w:rPr>
          <w:rFonts w:ascii="Times New Roman" w:hAnsi="Times New Roman" w:cs="Times New Roman"/>
          <w:sz w:val="24"/>
          <w:szCs w:val="24"/>
          <w:lang w:val="es-CO"/>
        </w:rPr>
        <w:t xml:space="preserve">de </w:t>
      </w:r>
      <w:r w:rsidR="00A47786" w:rsidRPr="004E1502">
        <w:rPr>
          <w:rFonts w:ascii="Times New Roman" w:hAnsi="Times New Roman" w:cs="Times New Roman"/>
          <w:sz w:val="24"/>
          <w:szCs w:val="24"/>
          <w:lang w:val="es-CO"/>
        </w:rPr>
        <w:t xml:space="preserve">las NICSP </w:t>
      </w:r>
      <w:r w:rsidRPr="004E1502">
        <w:rPr>
          <w:rFonts w:ascii="Times New Roman" w:hAnsi="Times New Roman" w:cs="Times New Roman"/>
          <w:sz w:val="24"/>
          <w:szCs w:val="24"/>
          <w:lang w:val="es-CO"/>
        </w:rPr>
        <w:t>no implica que ahora ciudadanos y votantes tengan más elementos de juicio para evaluar la gestión de sus gobernantes.</w:t>
      </w:r>
      <w:r w:rsidR="00A47786" w:rsidRPr="004E1502">
        <w:rPr>
          <w:rFonts w:ascii="Times New Roman" w:hAnsi="Times New Roman" w:cs="Times New Roman"/>
          <w:sz w:val="24"/>
          <w:szCs w:val="24"/>
          <w:lang w:val="es-CO"/>
        </w:rPr>
        <w:t xml:space="preserve"> Esto </w:t>
      </w:r>
      <w:r w:rsidR="0010490B" w:rsidRPr="004E1502">
        <w:rPr>
          <w:rFonts w:ascii="Times New Roman" w:hAnsi="Times New Roman" w:cs="Times New Roman"/>
          <w:sz w:val="24"/>
          <w:szCs w:val="24"/>
          <w:lang w:val="es-CO"/>
        </w:rPr>
        <w:t xml:space="preserve">contrasta con el modo como se presenta </w:t>
      </w:r>
      <w:r w:rsidR="004053D0" w:rsidRPr="004E1502">
        <w:rPr>
          <w:rFonts w:ascii="Times New Roman" w:hAnsi="Times New Roman" w:cs="Times New Roman"/>
          <w:sz w:val="24"/>
          <w:szCs w:val="24"/>
          <w:lang w:val="es-CO"/>
        </w:rPr>
        <w:t>la estandarización de la contabilidad pública y la aplicación del principio de devengo bajo el modelo promovido por la IFAC (</w:t>
      </w:r>
      <w:r w:rsidR="004053D0" w:rsidRPr="004E1502">
        <w:rPr>
          <w:rFonts w:ascii="Times New Roman" w:hAnsi="Times New Roman" w:cs="Times New Roman"/>
          <w:i/>
          <w:sz w:val="24"/>
          <w:szCs w:val="24"/>
          <w:lang w:val="es-CO"/>
        </w:rPr>
        <w:t>i.e.</w:t>
      </w:r>
      <w:r w:rsidR="004053D0" w:rsidRPr="004E1502">
        <w:rPr>
          <w:rFonts w:ascii="Times New Roman" w:hAnsi="Times New Roman" w:cs="Times New Roman"/>
          <w:sz w:val="24"/>
          <w:szCs w:val="24"/>
          <w:lang w:val="es-CO"/>
        </w:rPr>
        <w:t xml:space="preserve"> NICSP) y auspiciado por </w:t>
      </w:r>
      <w:r w:rsidR="000C4B83" w:rsidRPr="004E1502">
        <w:rPr>
          <w:rFonts w:ascii="Times New Roman" w:hAnsi="Times New Roman" w:cs="Times New Roman"/>
          <w:sz w:val="24"/>
          <w:szCs w:val="24"/>
          <w:lang w:val="es-CO"/>
        </w:rPr>
        <w:t>organismos</w:t>
      </w:r>
      <w:r w:rsidR="004053D0" w:rsidRPr="004E1502">
        <w:rPr>
          <w:rFonts w:ascii="Times New Roman" w:hAnsi="Times New Roman" w:cs="Times New Roman"/>
          <w:sz w:val="24"/>
          <w:szCs w:val="24"/>
          <w:lang w:val="es-CO"/>
        </w:rPr>
        <w:t xml:space="preserve"> como el FMI o el Banco Mundial, tanto en lo contable como en lo presupuestal</w:t>
      </w:r>
      <w:r w:rsidR="0010490B" w:rsidRPr="004E1502">
        <w:rPr>
          <w:rFonts w:ascii="Times New Roman" w:hAnsi="Times New Roman" w:cs="Times New Roman"/>
          <w:sz w:val="24"/>
          <w:szCs w:val="24"/>
          <w:lang w:val="es-CO"/>
        </w:rPr>
        <w:t xml:space="preserve">. </w:t>
      </w:r>
    </w:p>
    <w:p w:rsidR="004053D0" w:rsidRPr="004E1502" w:rsidRDefault="00A47786" w:rsidP="00A47786">
      <w:pPr>
        <w:spacing w:line="276" w:lineRule="auto"/>
        <w:jc w:val="both"/>
        <w:rPr>
          <w:rFonts w:ascii="Times New Roman" w:hAnsi="Times New Roman" w:cs="Times New Roman"/>
          <w:sz w:val="24"/>
          <w:szCs w:val="24"/>
          <w:lang w:val="es-CO"/>
        </w:rPr>
      </w:pPr>
      <w:r w:rsidRPr="004E1502">
        <w:rPr>
          <w:rFonts w:ascii="Times New Roman" w:hAnsi="Times New Roman" w:cs="Times New Roman"/>
          <w:color w:val="5B9BD5" w:themeColor="accent1"/>
          <w:sz w:val="24"/>
          <w:szCs w:val="24"/>
          <w:lang w:val="es-CO"/>
        </w:rPr>
        <w:t>Aunque los órganos multilaterales interpretan la implementación de las NICSP con un avance en la generación de información contable de calidad</w:t>
      </w:r>
      <w:r w:rsidRPr="004E1502">
        <w:rPr>
          <w:rFonts w:ascii="Times New Roman" w:hAnsi="Times New Roman" w:cs="Times New Roman"/>
          <w:sz w:val="24"/>
          <w:szCs w:val="24"/>
          <w:lang w:val="es-CO"/>
        </w:rPr>
        <w:t xml:space="preserve">, ello se debe asociar con los intereses particulares del sector financiero, a juzgar por los </w:t>
      </w:r>
      <w:r w:rsidR="0010490B" w:rsidRPr="004E1502">
        <w:rPr>
          <w:rFonts w:ascii="Times New Roman" w:hAnsi="Times New Roman" w:cs="Times New Roman"/>
          <w:sz w:val="24"/>
          <w:szCs w:val="24"/>
          <w:lang w:val="es-CO"/>
        </w:rPr>
        <w:t>resultados esperados</w:t>
      </w:r>
      <w:r w:rsidRPr="004E1502">
        <w:rPr>
          <w:rFonts w:ascii="Times New Roman" w:hAnsi="Times New Roman" w:cs="Times New Roman"/>
          <w:sz w:val="24"/>
          <w:szCs w:val="24"/>
          <w:lang w:val="es-CO"/>
        </w:rPr>
        <w:t xml:space="preserve">. Por ejemplo, se aduce </w:t>
      </w:r>
      <w:r w:rsidR="004053D0" w:rsidRPr="004E1502">
        <w:rPr>
          <w:rFonts w:ascii="Times New Roman" w:hAnsi="Times New Roman" w:cs="Times New Roman"/>
          <w:sz w:val="24"/>
          <w:szCs w:val="24"/>
          <w:lang w:val="es-CO"/>
        </w:rPr>
        <w:t>una mejor distribución de los recursos públicos</w:t>
      </w:r>
      <w:r w:rsidRPr="004E1502">
        <w:rPr>
          <w:rFonts w:ascii="Times New Roman" w:hAnsi="Times New Roman" w:cs="Times New Roman"/>
          <w:sz w:val="24"/>
          <w:szCs w:val="24"/>
          <w:lang w:val="es-CO"/>
        </w:rPr>
        <w:t xml:space="preserve"> bajo criterios financieros, </w:t>
      </w:r>
      <w:r w:rsidR="004053D0" w:rsidRPr="004E1502">
        <w:rPr>
          <w:rFonts w:ascii="Times New Roman" w:hAnsi="Times New Roman" w:cs="Times New Roman"/>
          <w:sz w:val="24"/>
          <w:szCs w:val="24"/>
          <w:lang w:val="es-CO"/>
        </w:rPr>
        <w:t>una m</w:t>
      </w:r>
      <w:r w:rsidR="00564B85" w:rsidRPr="004E1502">
        <w:rPr>
          <w:rFonts w:ascii="Times New Roman" w:hAnsi="Times New Roman" w:cs="Times New Roman"/>
          <w:sz w:val="24"/>
          <w:szCs w:val="24"/>
          <w:lang w:val="es-CO"/>
        </w:rPr>
        <w:t xml:space="preserve">ejor medición de </w:t>
      </w:r>
      <w:r w:rsidR="004053D0" w:rsidRPr="004E1502">
        <w:rPr>
          <w:rFonts w:ascii="Times New Roman" w:hAnsi="Times New Roman" w:cs="Times New Roman"/>
          <w:sz w:val="24"/>
          <w:szCs w:val="24"/>
          <w:lang w:val="es-CO"/>
        </w:rPr>
        <w:t xml:space="preserve">los costos en que incurre el gobierno en ocasión de las actividades que desarrolla y una </w:t>
      </w:r>
      <w:r w:rsidR="00517701" w:rsidRPr="004E1502">
        <w:rPr>
          <w:rFonts w:ascii="Times New Roman" w:hAnsi="Times New Roman" w:cs="Times New Roman"/>
          <w:sz w:val="24"/>
          <w:szCs w:val="24"/>
          <w:lang w:val="es-CO"/>
        </w:rPr>
        <w:t xml:space="preserve">mayor </w:t>
      </w:r>
      <w:r w:rsidR="004053D0" w:rsidRPr="004E1502">
        <w:rPr>
          <w:rFonts w:ascii="Times New Roman" w:hAnsi="Times New Roman" w:cs="Times New Roman"/>
          <w:sz w:val="24"/>
          <w:szCs w:val="24"/>
          <w:lang w:val="es-CO"/>
        </w:rPr>
        <w:t xml:space="preserve">compresión </w:t>
      </w:r>
      <w:r w:rsidR="00517701" w:rsidRPr="004E1502">
        <w:rPr>
          <w:rFonts w:ascii="Times New Roman" w:hAnsi="Times New Roman" w:cs="Times New Roman"/>
          <w:sz w:val="24"/>
          <w:szCs w:val="24"/>
          <w:lang w:val="es-CO"/>
        </w:rPr>
        <w:t>de</w:t>
      </w:r>
      <w:r w:rsidR="004053D0" w:rsidRPr="004E1502">
        <w:rPr>
          <w:rFonts w:ascii="Times New Roman" w:hAnsi="Times New Roman" w:cs="Times New Roman"/>
          <w:sz w:val="24"/>
          <w:szCs w:val="24"/>
          <w:lang w:val="es-CO"/>
        </w:rPr>
        <w:t xml:space="preserve"> los efectos económicos de su intervención (</w:t>
      </w:r>
      <w:proofErr w:type="spellStart"/>
      <w:r w:rsidR="0010490B" w:rsidRPr="004E1502">
        <w:rPr>
          <w:rFonts w:ascii="Times New Roman" w:hAnsi="Times New Roman" w:cs="Times New Roman"/>
          <w:noProof/>
          <w:sz w:val="24"/>
          <w:szCs w:val="24"/>
          <w:lang w:val="es-CO"/>
        </w:rPr>
        <w:t>Christiaens</w:t>
      </w:r>
      <w:proofErr w:type="spellEnd"/>
      <w:r w:rsidR="0010490B" w:rsidRPr="004E1502">
        <w:rPr>
          <w:rFonts w:ascii="Times New Roman" w:hAnsi="Times New Roman" w:cs="Times New Roman"/>
          <w:noProof/>
          <w:sz w:val="24"/>
          <w:szCs w:val="24"/>
          <w:lang w:val="es-CO"/>
        </w:rPr>
        <w:t xml:space="preserve"> </w:t>
      </w:r>
      <w:r w:rsidR="0010490B" w:rsidRPr="004E1502">
        <w:rPr>
          <w:rFonts w:ascii="Times New Roman" w:hAnsi="Times New Roman" w:cs="Times New Roman"/>
          <w:i/>
          <w:noProof/>
          <w:sz w:val="24"/>
          <w:szCs w:val="24"/>
          <w:lang w:val="es-CO"/>
        </w:rPr>
        <w:t>et al</w:t>
      </w:r>
      <w:r w:rsidR="0010490B" w:rsidRPr="004E1502">
        <w:rPr>
          <w:rFonts w:ascii="Times New Roman" w:hAnsi="Times New Roman" w:cs="Times New Roman"/>
          <w:noProof/>
          <w:sz w:val="24"/>
          <w:szCs w:val="24"/>
          <w:lang w:val="es-CO"/>
        </w:rPr>
        <w:t xml:space="preserve">., 2013; PwC, 2013; </w:t>
      </w:r>
      <w:r w:rsidR="009B7B85" w:rsidRPr="004E1502">
        <w:rPr>
          <w:rFonts w:ascii="Times New Roman" w:hAnsi="Times New Roman" w:cs="Times New Roman"/>
          <w:noProof/>
          <w:sz w:val="24"/>
          <w:szCs w:val="24"/>
          <w:lang w:val="es-CO"/>
        </w:rPr>
        <w:t xml:space="preserve">Pina y Torres, 2003; </w:t>
      </w:r>
      <w:proofErr w:type="spellStart"/>
      <w:r w:rsidR="004053D0" w:rsidRPr="004E1502">
        <w:rPr>
          <w:rFonts w:ascii="Times New Roman" w:hAnsi="Times New Roman" w:cs="Times New Roman"/>
          <w:sz w:val="24"/>
          <w:szCs w:val="24"/>
          <w:lang w:val="es-CO"/>
        </w:rPr>
        <w:t>Diamond</w:t>
      </w:r>
      <w:proofErr w:type="spellEnd"/>
      <w:r w:rsidR="004053D0" w:rsidRPr="004E1502">
        <w:rPr>
          <w:rFonts w:ascii="Times New Roman" w:hAnsi="Times New Roman" w:cs="Times New Roman"/>
          <w:sz w:val="24"/>
          <w:szCs w:val="24"/>
          <w:lang w:val="es-CO"/>
        </w:rPr>
        <w:t>, 2002).</w:t>
      </w:r>
    </w:p>
    <w:p w:rsidR="004053D0" w:rsidRPr="004E1502" w:rsidRDefault="00517701"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Así, l</w:t>
      </w:r>
      <w:r w:rsidR="004053D0" w:rsidRPr="004E1502">
        <w:rPr>
          <w:rFonts w:ascii="Times New Roman" w:hAnsi="Times New Roman" w:cs="Times New Roman"/>
          <w:sz w:val="24"/>
          <w:szCs w:val="24"/>
          <w:lang w:val="es-CO"/>
        </w:rPr>
        <w:t xml:space="preserve">a implementación de las NICSP bajo el principio de devengo contable se presenta comúnmente como un aspecto fundamental para mejorar la evaluación de la gestión financiera, en la medida que permite establecer la situación de una entidad pública en términos de liquidez y solvencia, por ejemplo. No obstante lo anterior, ello no necesariamente permite hacer análisis sobre los avances de una administración en la </w:t>
      </w:r>
      <w:r w:rsidR="0010490B" w:rsidRPr="004E1502">
        <w:rPr>
          <w:rFonts w:ascii="Times New Roman" w:hAnsi="Times New Roman" w:cs="Times New Roman"/>
          <w:sz w:val="24"/>
          <w:szCs w:val="24"/>
          <w:lang w:val="es-CO"/>
        </w:rPr>
        <w:t xml:space="preserve">atención </w:t>
      </w:r>
      <w:r w:rsidR="004053D0" w:rsidRPr="004E1502">
        <w:rPr>
          <w:rFonts w:ascii="Times New Roman" w:hAnsi="Times New Roman" w:cs="Times New Roman"/>
          <w:sz w:val="24"/>
          <w:szCs w:val="24"/>
          <w:lang w:val="es-CO"/>
        </w:rPr>
        <w:t xml:space="preserve">de las necesidades </w:t>
      </w:r>
      <w:r w:rsidR="002E0CDE" w:rsidRPr="004E1502">
        <w:rPr>
          <w:rFonts w:ascii="Times New Roman" w:hAnsi="Times New Roman" w:cs="Times New Roman"/>
          <w:sz w:val="24"/>
          <w:szCs w:val="24"/>
          <w:lang w:val="es-CO"/>
        </w:rPr>
        <w:t>socio</w:t>
      </w:r>
      <w:r w:rsidR="004053D0" w:rsidRPr="004E1502">
        <w:rPr>
          <w:rFonts w:ascii="Times New Roman" w:hAnsi="Times New Roman" w:cs="Times New Roman"/>
          <w:sz w:val="24"/>
          <w:szCs w:val="24"/>
          <w:lang w:val="es-CO"/>
        </w:rPr>
        <w:t xml:space="preserve">económicas de una comunidad, lo que implica que las demandas de información de los ciudadanos son relegadas a un segundo lugar. </w:t>
      </w:r>
    </w:p>
    <w:p w:rsidR="004053D0" w:rsidRPr="004E1502" w:rsidRDefault="00A47786"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w:t>
      </w:r>
      <w:r w:rsidR="004053D0" w:rsidRPr="004E1502">
        <w:rPr>
          <w:rFonts w:ascii="Times New Roman" w:hAnsi="Times New Roman" w:cs="Times New Roman"/>
          <w:sz w:val="24"/>
          <w:szCs w:val="24"/>
          <w:lang w:val="es-CO"/>
        </w:rPr>
        <w:t xml:space="preserve"> la luz del NPM</w:t>
      </w:r>
      <w:r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cada vez se demanda </w:t>
      </w:r>
      <w:r w:rsidRPr="004E1502">
        <w:rPr>
          <w:rFonts w:ascii="Times New Roman" w:hAnsi="Times New Roman" w:cs="Times New Roman"/>
          <w:sz w:val="24"/>
          <w:szCs w:val="24"/>
          <w:lang w:val="es-CO"/>
        </w:rPr>
        <w:t xml:space="preserve">una </w:t>
      </w:r>
      <w:r w:rsidR="004053D0" w:rsidRPr="004E1502">
        <w:rPr>
          <w:rFonts w:ascii="Times New Roman" w:hAnsi="Times New Roman" w:cs="Times New Roman"/>
          <w:sz w:val="24"/>
          <w:szCs w:val="24"/>
          <w:lang w:val="es-CO"/>
        </w:rPr>
        <w:t xml:space="preserve">mayor cantidad de información cuantitativa sobre aspectos como flujos de recursos monetarios y la dinámica de los activos y pasivos del sector público, esto bajo un modelo </w:t>
      </w:r>
      <w:r w:rsidR="002E0CDE" w:rsidRPr="004E1502">
        <w:rPr>
          <w:rFonts w:ascii="Times New Roman" w:hAnsi="Times New Roman" w:cs="Times New Roman"/>
          <w:sz w:val="24"/>
          <w:szCs w:val="24"/>
          <w:lang w:val="es-CO"/>
        </w:rPr>
        <w:t xml:space="preserve">contable </w:t>
      </w:r>
      <w:r w:rsidR="004053D0" w:rsidRPr="004E1502">
        <w:rPr>
          <w:rFonts w:ascii="Times New Roman" w:hAnsi="Times New Roman" w:cs="Times New Roman"/>
          <w:sz w:val="24"/>
          <w:szCs w:val="24"/>
          <w:lang w:val="es-CO"/>
        </w:rPr>
        <w:t>favorable al principio de devengo contable y a la incorporación del valor razonable en la medición (</w:t>
      </w:r>
      <w:proofErr w:type="spellStart"/>
      <w:r w:rsidR="004053D0" w:rsidRPr="004E1502">
        <w:rPr>
          <w:rFonts w:ascii="Times New Roman" w:hAnsi="Times New Roman" w:cs="Times New Roman"/>
          <w:sz w:val="24"/>
          <w:szCs w:val="24"/>
          <w:lang w:val="es-CO"/>
        </w:rPr>
        <w:t>Ofoegbu</w:t>
      </w:r>
      <w:proofErr w:type="spellEnd"/>
      <w:r w:rsidR="004053D0" w:rsidRPr="004E1502">
        <w:rPr>
          <w:rFonts w:ascii="Times New Roman" w:hAnsi="Times New Roman" w:cs="Times New Roman"/>
          <w:sz w:val="24"/>
          <w:szCs w:val="24"/>
          <w:lang w:val="es-CO"/>
        </w:rPr>
        <w:t>, 2014). Se argumenta que esto es fundamental</w:t>
      </w:r>
      <w:r w:rsidR="0010490B"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además</w:t>
      </w:r>
      <w:r w:rsidR="0010490B"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para identificar oportunamente aquellos factores financieros que pondrían en riesgo la continuidad de una entidad estatal.</w:t>
      </w:r>
    </w:p>
    <w:p w:rsidR="004053D0" w:rsidRPr="004E1502" w:rsidRDefault="00431571"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Es decir que </w:t>
      </w:r>
      <w:r w:rsidR="006B5BAC" w:rsidRPr="004E1502">
        <w:rPr>
          <w:rFonts w:ascii="Times New Roman" w:hAnsi="Times New Roman" w:cs="Times New Roman"/>
          <w:sz w:val="24"/>
          <w:szCs w:val="24"/>
          <w:lang w:val="es-CO"/>
        </w:rPr>
        <w:t>la</w:t>
      </w:r>
      <w:r w:rsidR="004053D0" w:rsidRPr="004E1502">
        <w:rPr>
          <w:rFonts w:ascii="Times New Roman" w:hAnsi="Times New Roman" w:cs="Times New Roman"/>
          <w:sz w:val="24"/>
          <w:szCs w:val="24"/>
          <w:lang w:val="es-CO"/>
        </w:rPr>
        <w:t xml:space="preserve">s NICSP </w:t>
      </w:r>
      <w:r w:rsidR="006B5BAC" w:rsidRPr="004E1502">
        <w:rPr>
          <w:rFonts w:ascii="Times New Roman" w:hAnsi="Times New Roman" w:cs="Times New Roman"/>
          <w:sz w:val="24"/>
          <w:szCs w:val="24"/>
          <w:lang w:val="es-CO"/>
        </w:rPr>
        <w:t>se han convertido en un</w:t>
      </w:r>
      <w:r w:rsidR="00CA06B8" w:rsidRPr="004E1502">
        <w:rPr>
          <w:rFonts w:ascii="Times New Roman" w:hAnsi="Times New Roman" w:cs="Times New Roman"/>
          <w:sz w:val="24"/>
          <w:szCs w:val="24"/>
          <w:lang w:val="es-CO"/>
        </w:rPr>
        <w:t xml:space="preserve"> referente </w:t>
      </w:r>
      <w:r w:rsidR="006B5BAC" w:rsidRPr="004E1502">
        <w:rPr>
          <w:rFonts w:ascii="Times New Roman" w:hAnsi="Times New Roman" w:cs="Times New Roman"/>
          <w:sz w:val="24"/>
          <w:szCs w:val="24"/>
          <w:lang w:val="es-CO"/>
        </w:rPr>
        <w:t xml:space="preserve">del modelo contable que se debería seguir en lo relativo a </w:t>
      </w:r>
      <w:r w:rsidR="004053D0" w:rsidRPr="004E1502">
        <w:rPr>
          <w:rFonts w:ascii="Times New Roman" w:hAnsi="Times New Roman" w:cs="Times New Roman"/>
          <w:sz w:val="24"/>
          <w:szCs w:val="24"/>
          <w:lang w:val="es-CO"/>
        </w:rPr>
        <w:t xml:space="preserve">la generación de información </w:t>
      </w:r>
      <w:r w:rsidR="002C1DBC" w:rsidRPr="004E1502">
        <w:rPr>
          <w:rFonts w:ascii="Times New Roman" w:hAnsi="Times New Roman" w:cs="Times New Roman"/>
          <w:sz w:val="24"/>
          <w:szCs w:val="24"/>
          <w:lang w:val="es-CO"/>
        </w:rPr>
        <w:t>financiera</w:t>
      </w:r>
      <w:r w:rsidR="004053D0" w:rsidRPr="004E1502">
        <w:rPr>
          <w:rFonts w:ascii="Times New Roman" w:hAnsi="Times New Roman" w:cs="Times New Roman"/>
          <w:sz w:val="24"/>
          <w:szCs w:val="24"/>
          <w:lang w:val="es-CO"/>
        </w:rPr>
        <w:t xml:space="preserve"> en las entidades públicas</w:t>
      </w:r>
      <w:r w:rsidRPr="004E1502">
        <w:rPr>
          <w:rFonts w:ascii="Times New Roman" w:hAnsi="Times New Roman" w:cs="Times New Roman"/>
          <w:sz w:val="24"/>
          <w:szCs w:val="24"/>
          <w:lang w:val="es-CO"/>
        </w:rPr>
        <w:t xml:space="preserve">. Esto se hace </w:t>
      </w:r>
      <w:r w:rsidR="002C1DBC" w:rsidRPr="004E1502">
        <w:rPr>
          <w:rFonts w:ascii="Times New Roman" w:hAnsi="Times New Roman" w:cs="Times New Roman"/>
          <w:sz w:val="24"/>
          <w:szCs w:val="24"/>
          <w:lang w:val="es-CO"/>
        </w:rPr>
        <w:t>establec</w:t>
      </w:r>
      <w:r w:rsidRPr="004E1502">
        <w:rPr>
          <w:rFonts w:ascii="Times New Roman" w:hAnsi="Times New Roman" w:cs="Times New Roman"/>
          <w:sz w:val="24"/>
          <w:szCs w:val="24"/>
          <w:lang w:val="es-CO"/>
        </w:rPr>
        <w:t xml:space="preserve">iendo </w:t>
      </w:r>
      <w:r w:rsidR="002C1DBC" w:rsidRPr="004E1502">
        <w:rPr>
          <w:rFonts w:ascii="Times New Roman" w:hAnsi="Times New Roman" w:cs="Times New Roman"/>
          <w:sz w:val="24"/>
          <w:szCs w:val="24"/>
          <w:lang w:val="es-CO"/>
        </w:rPr>
        <w:t xml:space="preserve">unos criterios de reconocimiento, medición y revelación </w:t>
      </w:r>
      <w:r w:rsidR="004053D0" w:rsidRPr="004E1502">
        <w:rPr>
          <w:rFonts w:ascii="Times New Roman" w:hAnsi="Times New Roman" w:cs="Times New Roman"/>
          <w:sz w:val="24"/>
          <w:szCs w:val="24"/>
          <w:lang w:val="es-CO"/>
        </w:rPr>
        <w:t>que</w:t>
      </w:r>
      <w:r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w:t>
      </w:r>
      <w:r w:rsidR="00CA06B8" w:rsidRPr="004E1502">
        <w:rPr>
          <w:rFonts w:ascii="Times New Roman" w:hAnsi="Times New Roman" w:cs="Times New Roman"/>
          <w:sz w:val="24"/>
          <w:szCs w:val="24"/>
          <w:lang w:val="es-CO"/>
        </w:rPr>
        <w:t xml:space="preserve">junto </w:t>
      </w:r>
      <w:r w:rsidR="004053D0" w:rsidRPr="004E1502">
        <w:rPr>
          <w:rFonts w:ascii="Times New Roman" w:hAnsi="Times New Roman" w:cs="Times New Roman"/>
          <w:sz w:val="24"/>
          <w:szCs w:val="24"/>
          <w:lang w:val="es-CO"/>
        </w:rPr>
        <w:t>al principio de devengo</w:t>
      </w:r>
      <w:r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permite</w:t>
      </w:r>
      <w:r w:rsidR="00CA06B8" w:rsidRPr="004E1502">
        <w:rPr>
          <w:rFonts w:ascii="Times New Roman" w:hAnsi="Times New Roman" w:cs="Times New Roman"/>
          <w:sz w:val="24"/>
          <w:szCs w:val="24"/>
          <w:lang w:val="es-CO"/>
        </w:rPr>
        <w:t>n</w:t>
      </w:r>
      <w:r w:rsidR="004053D0" w:rsidRPr="004E1502">
        <w:rPr>
          <w:rFonts w:ascii="Times New Roman" w:hAnsi="Times New Roman" w:cs="Times New Roman"/>
          <w:sz w:val="24"/>
          <w:szCs w:val="24"/>
          <w:lang w:val="es-CO"/>
        </w:rPr>
        <w:t xml:space="preserve"> actualizar periódicamente el valor de los activos y </w:t>
      </w:r>
      <w:r w:rsidR="002E0CDE" w:rsidRPr="004E1502">
        <w:rPr>
          <w:rFonts w:ascii="Times New Roman" w:hAnsi="Times New Roman" w:cs="Times New Roman"/>
          <w:sz w:val="24"/>
          <w:szCs w:val="24"/>
          <w:lang w:val="es-CO"/>
        </w:rPr>
        <w:t>pasivos,</w:t>
      </w:r>
      <w:r w:rsidR="004053D0" w:rsidRPr="004E1502">
        <w:rPr>
          <w:rFonts w:ascii="Times New Roman" w:hAnsi="Times New Roman" w:cs="Times New Roman"/>
          <w:sz w:val="24"/>
          <w:szCs w:val="24"/>
          <w:lang w:val="es-CO"/>
        </w:rPr>
        <w:t xml:space="preserve"> además de asignar gradualmente la contribución de </w:t>
      </w:r>
      <w:r w:rsidR="002E0CDE" w:rsidRPr="004E1502">
        <w:rPr>
          <w:rFonts w:ascii="Times New Roman" w:hAnsi="Times New Roman" w:cs="Times New Roman"/>
          <w:sz w:val="24"/>
          <w:szCs w:val="24"/>
          <w:lang w:val="es-CO"/>
        </w:rPr>
        <w:t xml:space="preserve">los primeros </w:t>
      </w:r>
      <w:r w:rsidR="004053D0" w:rsidRPr="004E1502">
        <w:rPr>
          <w:rFonts w:ascii="Times New Roman" w:hAnsi="Times New Roman" w:cs="Times New Roman"/>
          <w:sz w:val="24"/>
          <w:szCs w:val="24"/>
          <w:lang w:val="es-CO"/>
        </w:rPr>
        <w:t>a la operación de la entidad (</w:t>
      </w:r>
      <w:proofErr w:type="spellStart"/>
      <w:r w:rsidR="004053D0" w:rsidRPr="004E1502">
        <w:rPr>
          <w:rFonts w:ascii="Times New Roman" w:hAnsi="Times New Roman" w:cs="Times New Roman"/>
          <w:i/>
          <w:sz w:val="24"/>
          <w:szCs w:val="24"/>
          <w:lang w:val="es-CO"/>
        </w:rPr>
        <w:t>e.g</w:t>
      </w:r>
      <w:proofErr w:type="spellEnd"/>
      <w:r w:rsidR="004053D0" w:rsidRPr="004E1502">
        <w:rPr>
          <w:rFonts w:ascii="Times New Roman" w:hAnsi="Times New Roman" w:cs="Times New Roman"/>
          <w:i/>
          <w:sz w:val="24"/>
          <w:szCs w:val="24"/>
          <w:lang w:val="es-CO"/>
        </w:rPr>
        <w:t>.</w:t>
      </w:r>
      <w:r w:rsidR="004053D0" w:rsidRPr="004E1502">
        <w:rPr>
          <w:rFonts w:ascii="Times New Roman" w:hAnsi="Times New Roman" w:cs="Times New Roman"/>
          <w:sz w:val="24"/>
          <w:szCs w:val="24"/>
          <w:lang w:val="es-CO"/>
        </w:rPr>
        <w:t>, a través de las depreciaciones y amortizaciones).</w:t>
      </w:r>
    </w:p>
    <w:p w:rsidR="004053D0" w:rsidRPr="004E1502" w:rsidRDefault="00AD20F9"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lastRenderedPageBreak/>
        <w:t xml:space="preserve">Si bien </w:t>
      </w:r>
      <w:r w:rsidR="004053D0" w:rsidRPr="004E1502">
        <w:rPr>
          <w:rFonts w:ascii="Times New Roman" w:hAnsi="Times New Roman" w:cs="Times New Roman"/>
          <w:sz w:val="24"/>
          <w:szCs w:val="24"/>
          <w:lang w:val="es-CO"/>
        </w:rPr>
        <w:t xml:space="preserve">este proceder no es de utilidad para todo potencial usuario de la información, si supone beneficios para algunos, caso de los acreedores y entidades multilaterales al </w:t>
      </w:r>
      <w:r w:rsidR="002E0CDE" w:rsidRPr="004E1502">
        <w:rPr>
          <w:rFonts w:ascii="Times New Roman" w:hAnsi="Times New Roman" w:cs="Times New Roman"/>
          <w:sz w:val="24"/>
          <w:szCs w:val="24"/>
          <w:lang w:val="es-CO"/>
        </w:rPr>
        <w:t xml:space="preserve">facilitar </w:t>
      </w:r>
      <w:r w:rsidR="004053D0" w:rsidRPr="004E1502">
        <w:rPr>
          <w:rFonts w:ascii="Times New Roman" w:hAnsi="Times New Roman" w:cs="Times New Roman"/>
          <w:sz w:val="24"/>
          <w:szCs w:val="24"/>
          <w:lang w:val="es-CO"/>
        </w:rPr>
        <w:t>el análisis de las finanzas de un país siguiendo criterios semejantes a los empleados en el sector privado. En síntesis, ello podría considerarse un avance en términos de transparencia (</w:t>
      </w:r>
      <w:proofErr w:type="spellStart"/>
      <w:r w:rsidR="004053D0" w:rsidRPr="004E1502">
        <w:rPr>
          <w:rFonts w:ascii="Times New Roman" w:hAnsi="Times New Roman" w:cs="Times New Roman"/>
          <w:sz w:val="24"/>
          <w:szCs w:val="24"/>
          <w:lang w:val="es-CO"/>
        </w:rPr>
        <w:t>Beechy</w:t>
      </w:r>
      <w:proofErr w:type="spellEnd"/>
      <w:r w:rsidR="004053D0" w:rsidRPr="004E1502">
        <w:rPr>
          <w:rFonts w:ascii="Times New Roman" w:hAnsi="Times New Roman" w:cs="Times New Roman"/>
          <w:sz w:val="24"/>
          <w:szCs w:val="24"/>
          <w:lang w:val="es-CO"/>
        </w:rPr>
        <w:t xml:space="preserve">, 2007), aunque restringido por el tipo de usuarios beneficiados. </w:t>
      </w:r>
    </w:p>
    <w:p w:rsidR="007520BA" w:rsidRPr="004E1502" w:rsidRDefault="00431571"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M</w:t>
      </w:r>
      <w:r w:rsidR="004053D0" w:rsidRPr="004E1502">
        <w:rPr>
          <w:rFonts w:ascii="Times New Roman" w:hAnsi="Times New Roman" w:cs="Times New Roman"/>
          <w:sz w:val="24"/>
          <w:szCs w:val="24"/>
          <w:lang w:val="es-CO"/>
        </w:rPr>
        <w:t xml:space="preserve">ás allá del sesgo de las NICSP con respecto al </w:t>
      </w:r>
      <w:r w:rsidR="006B5BAC" w:rsidRPr="004E1502">
        <w:rPr>
          <w:rFonts w:ascii="Times New Roman" w:hAnsi="Times New Roman" w:cs="Times New Roman"/>
          <w:sz w:val="24"/>
          <w:szCs w:val="24"/>
          <w:lang w:val="es-CO"/>
        </w:rPr>
        <w:t>tipo de información que permiten</w:t>
      </w:r>
      <w:r w:rsidR="004053D0" w:rsidRPr="004E1502">
        <w:rPr>
          <w:rFonts w:ascii="Times New Roman" w:hAnsi="Times New Roman" w:cs="Times New Roman"/>
          <w:sz w:val="24"/>
          <w:szCs w:val="24"/>
          <w:lang w:val="es-CO"/>
        </w:rPr>
        <w:t xml:space="preserve"> suministrar y </w:t>
      </w:r>
      <w:r w:rsidR="006B5BAC" w:rsidRPr="004E1502">
        <w:rPr>
          <w:rFonts w:ascii="Times New Roman" w:hAnsi="Times New Roman" w:cs="Times New Roman"/>
          <w:sz w:val="24"/>
          <w:szCs w:val="24"/>
          <w:lang w:val="es-CO"/>
        </w:rPr>
        <w:t xml:space="preserve">a los </w:t>
      </w:r>
      <w:r w:rsidR="004053D0" w:rsidRPr="004E1502">
        <w:rPr>
          <w:rFonts w:ascii="Times New Roman" w:hAnsi="Times New Roman" w:cs="Times New Roman"/>
          <w:sz w:val="24"/>
          <w:szCs w:val="24"/>
          <w:lang w:val="es-CO"/>
        </w:rPr>
        <w:t xml:space="preserve">usuarios en que se concentran, o los problemas asociados a aspectos como la valoración o reconocimiento de </w:t>
      </w:r>
      <w:r w:rsidR="002E0CDE" w:rsidRPr="004E1502">
        <w:rPr>
          <w:rFonts w:ascii="Times New Roman" w:hAnsi="Times New Roman" w:cs="Times New Roman"/>
          <w:sz w:val="24"/>
          <w:szCs w:val="24"/>
          <w:lang w:val="es-CO"/>
        </w:rPr>
        <w:t xml:space="preserve">ciertos </w:t>
      </w:r>
      <w:r w:rsidR="004053D0" w:rsidRPr="004E1502">
        <w:rPr>
          <w:rFonts w:ascii="Times New Roman" w:hAnsi="Times New Roman" w:cs="Times New Roman"/>
          <w:sz w:val="24"/>
          <w:szCs w:val="24"/>
          <w:lang w:val="es-CO"/>
        </w:rPr>
        <w:t xml:space="preserve">activos </w:t>
      </w:r>
      <w:r w:rsidR="002E0CDE" w:rsidRPr="004E1502">
        <w:rPr>
          <w:rFonts w:ascii="Times New Roman" w:hAnsi="Times New Roman" w:cs="Times New Roman"/>
          <w:sz w:val="24"/>
          <w:szCs w:val="24"/>
          <w:lang w:val="es-CO"/>
        </w:rPr>
        <w:t>(</w:t>
      </w:r>
      <w:proofErr w:type="spellStart"/>
      <w:r w:rsidR="002E0CDE" w:rsidRPr="004E1502">
        <w:rPr>
          <w:rFonts w:ascii="Times New Roman" w:hAnsi="Times New Roman" w:cs="Times New Roman"/>
          <w:i/>
          <w:sz w:val="24"/>
          <w:szCs w:val="24"/>
          <w:lang w:val="es-CO"/>
        </w:rPr>
        <w:t>e.g</w:t>
      </w:r>
      <w:proofErr w:type="spellEnd"/>
      <w:r w:rsidR="002E0CDE" w:rsidRPr="004E1502">
        <w:rPr>
          <w:rFonts w:ascii="Times New Roman" w:hAnsi="Times New Roman" w:cs="Times New Roman"/>
          <w:i/>
          <w:sz w:val="24"/>
          <w:szCs w:val="24"/>
          <w:lang w:val="es-CO"/>
        </w:rPr>
        <w:t>.</w:t>
      </w:r>
      <w:r w:rsidR="002E0CDE" w:rsidRPr="004E1502">
        <w:rPr>
          <w:rFonts w:ascii="Times New Roman" w:hAnsi="Times New Roman" w:cs="Times New Roman"/>
          <w:sz w:val="24"/>
          <w:szCs w:val="24"/>
          <w:lang w:val="es-CO"/>
        </w:rPr>
        <w:t>, bienes de uso público)</w:t>
      </w:r>
      <w:r w:rsidR="004053D0" w:rsidRPr="004E1502">
        <w:rPr>
          <w:rFonts w:ascii="Times New Roman" w:hAnsi="Times New Roman" w:cs="Times New Roman"/>
          <w:sz w:val="24"/>
          <w:szCs w:val="24"/>
          <w:lang w:val="es-CO"/>
        </w:rPr>
        <w:t xml:space="preserve">, conviene mencionar que su implementación </w:t>
      </w:r>
      <w:r w:rsidR="007520BA" w:rsidRPr="004E1502">
        <w:rPr>
          <w:rFonts w:ascii="Times New Roman" w:hAnsi="Times New Roman" w:cs="Times New Roman"/>
          <w:sz w:val="24"/>
          <w:szCs w:val="24"/>
          <w:lang w:val="es-CO"/>
        </w:rPr>
        <w:t xml:space="preserve">ha sugerido </w:t>
      </w:r>
      <w:r w:rsidR="004053D0" w:rsidRPr="004E1502">
        <w:rPr>
          <w:rFonts w:ascii="Times New Roman" w:hAnsi="Times New Roman" w:cs="Times New Roman"/>
          <w:sz w:val="24"/>
          <w:szCs w:val="24"/>
          <w:lang w:val="es-CO"/>
        </w:rPr>
        <w:t>un mayor cumplimiento en la presentación de informes financieros, en especial de aquellos tratados en la NICSP 1. Además, se identifica un avance en la armonización entre las cuentas empleadas por los diferentes entes contables públicos (</w:t>
      </w:r>
      <w:r w:rsidR="00AD20F9" w:rsidRPr="004E1502">
        <w:rPr>
          <w:rFonts w:ascii="Times New Roman" w:hAnsi="Times New Roman" w:cs="Times New Roman"/>
          <w:sz w:val="24"/>
          <w:szCs w:val="24"/>
          <w:lang w:val="es-CO"/>
        </w:rPr>
        <w:t xml:space="preserve">Sour, 2016; </w:t>
      </w:r>
      <w:r w:rsidR="004053D0" w:rsidRPr="004E1502">
        <w:rPr>
          <w:rFonts w:ascii="Times New Roman" w:hAnsi="Times New Roman" w:cs="Times New Roman"/>
          <w:sz w:val="24"/>
          <w:szCs w:val="24"/>
          <w:lang w:val="es-CO"/>
        </w:rPr>
        <w:t>Brusca y</w:t>
      </w:r>
      <w:r w:rsidR="00591EA6" w:rsidRPr="004E1502">
        <w:rPr>
          <w:rFonts w:ascii="Times New Roman" w:hAnsi="Times New Roman" w:cs="Times New Roman"/>
          <w:sz w:val="24"/>
          <w:szCs w:val="24"/>
          <w:lang w:val="es-CO"/>
        </w:rPr>
        <w:t xml:space="preserve"> Montesinos, 2013)</w:t>
      </w:r>
      <w:r w:rsidR="00DC7D1C" w:rsidRPr="004E1502">
        <w:rPr>
          <w:rFonts w:ascii="Times New Roman" w:hAnsi="Times New Roman" w:cs="Times New Roman"/>
          <w:sz w:val="24"/>
          <w:szCs w:val="24"/>
          <w:lang w:val="es-CO"/>
        </w:rPr>
        <w:t xml:space="preserve">, </w:t>
      </w:r>
      <w:r w:rsidR="00591EA6" w:rsidRPr="004E1502">
        <w:rPr>
          <w:rFonts w:ascii="Times New Roman" w:hAnsi="Times New Roman" w:cs="Times New Roman"/>
          <w:sz w:val="24"/>
          <w:szCs w:val="24"/>
          <w:lang w:val="es-CO"/>
        </w:rPr>
        <w:t xml:space="preserve">una mayor comparabilidad al aplicar el criterio del valor razonable en la medición de activos tranzados en mercados organizados </w:t>
      </w:r>
      <w:r w:rsidR="00DC7D1C" w:rsidRPr="004E1502">
        <w:rPr>
          <w:rFonts w:ascii="Times New Roman" w:hAnsi="Times New Roman" w:cs="Times New Roman"/>
          <w:sz w:val="24"/>
          <w:szCs w:val="24"/>
          <w:lang w:val="es-CO"/>
        </w:rPr>
        <w:t xml:space="preserve">y una mejor medición de los costos </w:t>
      </w:r>
      <w:r w:rsidR="00F16D2C" w:rsidRPr="004E1502">
        <w:rPr>
          <w:rFonts w:ascii="Times New Roman" w:hAnsi="Times New Roman" w:cs="Times New Roman"/>
          <w:noProof/>
          <w:sz w:val="24"/>
          <w:szCs w:val="24"/>
          <w:lang w:val="es-CO"/>
        </w:rPr>
        <w:t>(Navarro y Rodríguez, 2011</w:t>
      </w:r>
      <w:r w:rsidR="007520BA" w:rsidRPr="004E1502">
        <w:rPr>
          <w:rFonts w:ascii="Times New Roman" w:hAnsi="Times New Roman" w:cs="Times New Roman"/>
          <w:noProof/>
          <w:sz w:val="24"/>
          <w:szCs w:val="24"/>
          <w:lang w:val="es-CO"/>
        </w:rPr>
        <w:t>; Pina y Torres, 2003</w:t>
      </w:r>
      <w:r w:rsidR="00F16D2C" w:rsidRPr="004E1502">
        <w:rPr>
          <w:rFonts w:ascii="Times New Roman" w:hAnsi="Times New Roman" w:cs="Times New Roman"/>
          <w:noProof/>
          <w:sz w:val="24"/>
          <w:szCs w:val="24"/>
          <w:lang w:val="es-CO"/>
        </w:rPr>
        <w:t>)</w:t>
      </w:r>
      <w:r w:rsidR="00F16D2C" w:rsidRPr="004E1502">
        <w:rPr>
          <w:rFonts w:ascii="Times New Roman" w:hAnsi="Times New Roman" w:cs="Times New Roman"/>
          <w:sz w:val="24"/>
          <w:szCs w:val="24"/>
          <w:lang w:val="es-CO"/>
        </w:rPr>
        <w:t>.</w:t>
      </w:r>
      <w:r w:rsidR="007520BA" w:rsidRPr="004E1502">
        <w:rPr>
          <w:rFonts w:ascii="Times New Roman" w:hAnsi="Times New Roman" w:cs="Times New Roman"/>
          <w:sz w:val="24"/>
          <w:szCs w:val="24"/>
          <w:lang w:val="es-CO"/>
        </w:rPr>
        <w:t xml:space="preserve"> </w:t>
      </w:r>
    </w:p>
    <w:p w:rsidR="00BE691F" w:rsidRPr="004E1502" w:rsidRDefault="007520BA"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Sin embargo, el presumible avance en la presentación de </w:t>
      </w:r>
      <w:r w:rsidR="00BE691F" w:rsidRPr="004E1502">
        <w:rPr>
          <w:rFonts w:ascii="Times New Roman" w:hAnsi="Times New Roman" w:cs="Times New Roman"/>
          <w:sz w:val="24"/>
          <w:szCs w:val="24"/>
          <w:lang w:val="es-CO"/>
        </w:rPr>
        <w:t>informes</w:t>
      </w:r>
      <w:r w:rsidRPr="004E1502">
        <w:rPr>
          <w:rFonts w:ascii="Times New Roman" w:hAnsi="Times New Roman" w:cs="Times New Roman"/>
          <w:sz w:val="24"/>
          <w:szCs w:val="24"/>
          <w:lang w:val="es-CO"/>
        </w:rPr>
        <w:t xml:space="preserve"> financieros, en la comparación o en la medición de costos no son condiciones suficientes para que, por ejemplo, se pueda sostener que </w:t>
      </w:r>
      <w:r w:rsidR="00431571" w:rsidRPr="004E1502">
        <w:rPr>
          <w:rFonts w:ascii="Times New Roman" w:hAnsi="Times New Roman" w:cs="Times New Roman"/>
          <w:sz w:val="24"/>
          <w:szCs w:val="24"/>
          <w:lang w:val="es-CO"/>
        </w:rPr>
        <w:t xml:space="preserve">se ha avanzado </w:t>
      </w:r>
      <w:r w:rsidRPr="004E1502">
        <w:rPr>
          <w:rFonts w:ascii="Times New Roman" w:hAnsi="Times New Roman" w:cs="Times New Roman"/>
          <w:sz w:val="24"/>
          <w:szCs w:val="24"/>
          <w:lang w:val="es-CO"/>
        </w:rPr>
        <w:t xml:space="preserve">en asuntos como la </w:t>
      </w:r>
      <w:r w:rsidR="00BE691F" w:rsidRPr="004E1502">
        <w:rPr>
          <w:rFonts w:ascii="Times New Roman" w:hAnsi="Times New Roman" w:cs="Times New Roman"/>
          <w:sz w:val="24"/>
          <w:szCs w:val="24"/>
          <w:lang w:val="es-CO"/>
        </w:rPr>
        <w:t>rendición</w:t>
      </w:r>
      <w:r w:rsidRPr="004E1502">
        <w:rPr>
          <w:rFonts w:ascii="Times New Roman" w:hAnsi="Times New Roman" w:cs="Times New Roman"/>
          <w:sz w:val="24"/>
          <w:szCs w:val="24"/>
          <w:lang w:val="es-CO"/>
        </w:rPr>
        <w:t xml:space="preserve"> de cuentas y la evaluación de la gestión </w:t>
      </w:r>
      <w:r w:rsidR="00BE691F" w:rsidRPr="004E1502">
        <w:rPr>
          <w:rFonts w:ascii="Times New Roman" w:hAnsi="Times New Roman" w:cs="Times New Roman"/>
          <w:sz w:val="24"/>
          <w:szCs w:val="24"/>
          <w:lang w:val="es-CO"/>
        </w:rPr>
        <w:t>pública. Para que lo último sea posible se requiere, entre otras cosas, de mayor disponibilidad de información no financiera fiable (</w:t>
      </w:r>
      <w:proofErr w:type="spellStart"/>
      <w:r w:rsidR="00BE691F" w:rsidRPr="004E1502">
        <w:rPr>
          <w:rFonts w:ascii="Times New Roman" w:hAnsi="Times New Roman" w:cs="Times New Roman"/>
          <w:i/>
          <w:sz w:val="24"/>
          <w:szCs w:val="24"/>
          <w:lang w:val="es-CO"/>
        </w:rPr>
        <w:t>e.g</w:t>
      </w:r>
      <w:proofErr w:type="spellEnd"/>
      <w:r w:rsidR="00BE691F" w:rsidRPr="004E1502">
        <w:rPr>
          <w:rFonts w:ascii="Times New Roman" w:hAnsi="Times New Roman" w:cs="Times New Roman"/>
          <w:i/>
          <w:sz w:val="24"/>
          <w:szCs w:val="24"/>
          <w:lang w:val="es-CO"/>
        </w:rPr>
        <w:t>.</w:t>
      </w:r>
      <w:r w:rsidR="00BE691F" w:rsidRPr="004E1502">
        <w:rPr>
          <w:rFonts w:ascii="Times New Roman" w:hAnsi="Times New Roman" w:cs="Times New Roman"/>
          <w:sz w:val="24"/>
          <w:szCs w:val="24"/>
          <w:lang w:val="es-CO"/>
        </w:rPr>
        <w:t>, indicadores de cumplimiento del cometido social del Estado) y de que existan herramientas de verificación de las mediciones contables, lo cual en el estado actual del proceso de implementación no se garantiza.</w:t>
      </w:r>
    </w:p>
    <w:p w:rsidR="004053D0" w:rsidRPr="004E1502" w:rsidRDefault="00BE691F"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De otro lado, si se podría sustentar que la implementación de NICSP favorece la </w:t>
      </w:r>
      <w:r w:rsidR="00DC7D1C" w:rsidRPr="004E1502">
        <w:rPr>
          <w:rFonts w:ascii="Times New Roman" w:hAnsi="Times New Roman" w:cs="Times New Roman"/>
          <w:sz w:val="24"/>
          <w:szCs w:val="24"/>
          <w:lang w:val="es-CO"/>
        </w:rPr>
        <w:t>realiza</w:t>
      </w:r>
      <w:r w:rsidRPr="004E1502">
        <w:rPr>
          <w:rFonts w:ascii="Times New Roman" w:hAnsi="Times New Roman" w:cs="Times New Roman"/>
          <w:sz w:val="24"/>
          <w:szCs w:val="24"/>
          <w:lang w:val="es-CO"/>
        </w:rPr>
        <w:t>ción de</w:t>
      </w:r>
      <w:r w:rsidR="00DC7D1C" w:rsidRPr="004E1502">
        <w:rPr>
          <w:rFonts w:ascii="Times New Roman" w:hAnsi="Times New Roman" w:cs="Times New Roman"/>
          <w:sz w:val="24"/>
          <w:szCs w:val="24"/>
          <w:lang w:val="es-CO"/>
        </w:rPr>
        <w:t xml:space="preserve"> análisis sobre las garantías que podrían respaldar la deuda </w:t>
      </w:r>
      <w:r w:rsidR="006B5BAC" w:rsidRPr="004E1502">
        <w:rPr>
          <w:rFonts w:ascii="Times New Roman" w:hAnsi="Times New Roman" w:cs="Times New Roman"/>
          <w:sz w:val="24"/>
          <w:szCs w:val="24"/>
          <w:lang w:val="es-CO"/>
        </w:rPr>
        <w:t xml:space="preserve">pública </w:t>
      </w:r>
      <w:r w:rsidR="00DC7D1C" w:rsidRPr="004E1502">
        <w:rPr>
          <w:rFonts w:ascii="Times New Roman" w:hAnsi="Times New Roman" w:cs="Times New Roman"/>
          <w:sz w:val="24"/>
          <w:szCs w:val="24"/>
          <w:lang w:val="es-CO"/>
        </w:rPr>
        <w:t>de un país o su capacidad de generar excedentes</w:t>
      </w:r>
      <w:r w:rsidR="00F16D2C" w:rsidRPr="004E1502">
        <w:rPr>
          <w:rFonts w:ascii="Times New Roman" w:hAnsi="Times New Roman" w:cs="Times New Roman"/>
          <w:sz w:val="24"/>
          <w:szCs w:val="24"/>
          <w:lang w:val="es-CO"/>
        </w:rPr>
        <w:t xml:space="preserve">, </w:t>
      </w:r>
      <w:r w:rsidR="00B52D80" w:rsidRPr="004E1502">
        <w:rPr>
          <w:rFonts w:ascii="Times New Roman" w:hAnsi="Times New Roman" w:cs="Times New Roman"/>
          <w:sz w:val="24"/>
          <w:szCs w:val="24"/>
          <w:lang w:val="es-CO"/>
        </w:rPr>
        <w:t xml:space="preserve">lo que sumado a una </w:t>
      </w:r>
      <w:r w:rsidR="00AD20F9" w:rsidRPr="004E1502">
        <w:rPr>
          <w:rFonts w:ascii="Times New Roman" w:hAnsi="Times New Roman" w:cs="Times New Roman"/>
          <w:sz w:val="24"/>
          <w:szCs w:val="24"/>
          <w:lang w:val="es-CO"/>
        </w:rPr>
        <w:t xml:space="preserve">aparente </w:t>
      </w:r>
      <w:r w:rsidR="00B52D80" w:rsidRPr="004E1502">
        <w:rPr>
          <w:rFonts w:ascii="Times New Roman" w:hAnsi="Times New Roman" w:cs="Times New Roman"/>
          <w:sz w:val="24"/>
          <w:szCs w:val="24"/>
          <w:lang w:val="es-CO"/>
        </w:rPr>
        <w:t>mayor comparabilidad</w:t>
      </w:r>
      <w:r w:rsidR="00AD20F9" w:rsidRPr="004E1502">
        <w:rPr>
          <w:rFonts w:ascii="Times New Roman" w:hAnsi="Times New Roman" w:cs="Times New Roman"/>
          <w:sz w:val="24"/>
          <w:szCs w:val="24"/>
          <w:lang w:val="es-CO"/>
        </w:rPr>
        <w:t>,</w:t>
      </w:r>
      <w:r w:rsidR="00B52D80" w:rsidRPr="004E1502">
        <w:rPr>
          <w:rFonts w:ascii="Times New Roman" w:hAnsi="Times New Roman" w:cs="Times New Roman"/>
          <w:sz w:val="24"/>
          <w:szCs w:val="24"/>
          <w:lang w:val="es-CO"/>
        </w:rPr>
        <w:t xml:space="preserve"> hace que organismos como el FMI, el Banco Mundial y el Programa de las Naciones Unidas para el Desarrollo </w:t>
      </w:r>
      <w:r w:rsidR="00A77778" w:rsidRPr="004E1502">
        <w:rPr>
          <w:rFonts w:ascii="Times New Roman" w:hAnsi="Times New Roman" w:cs="Times New Roman"/>
          <w:sz w:val="24"/>
          <w:szCs w:val="24"/>
          <w:lang w:val="es-CO"/>
        </w:rPr>
        <w:t xml:space="preserve">promuevan su </w:t>
      </w:r>
      <w:r w:rsidR="00B52D80" w:rsidRPr="004E1502">
        <w:rPr>
          <w:rFonts w:ascii="Times New Roman" w:hAnsi="Times New Roman" w:cs="Times New Roman"/>
          <w:sz w:val="24"/>
          <w:szCs w:val="24"/>
          <w:lang w:val="es-CO"/>
        </w:rPr>
        <w:t xml:space="preserve">adopción (Chan, 2008). No obstante, </w:t>
      </w:r>
      <w:r w:rsidR="00A77778" w:rsidRPr="004E1502">
        <w:rPr>
          <w:rFonts w:ascii="Times New Roman" w:hAnsi="Times New Roman" w:cs="Times New Roman"/>
          <w:sz w:val="24"/>
          <w:szCs w:val="24"/>
          <w:lang w:val="es-CO"/>
        </w:rPr>
        <w:t xml:space="preserve">dichas mediciones se </w:t>
      </w:r>
      <w:r w:rsidR="00B52D80" w:rsidRPr="004E1502">
        <w:rPr>
          <w:rFonts w:ascii="Times New Roman" w:hAnsi="Times New Roman" w:cs="Times New Roman"/>
          <w:sz w:val="24"/>
          <w:szCs w:val="24"/>
          <w:lang w:val="es-CO"/>
        </w:rPr>
        <w:t>hace</w:t>
      </w:r>
      <w:r w:rsidR="00A77778" w:rsidRPr="004E1502">
        <w:rPr>
          <w:rFonts w:ascii="Times New Roman" w:hAnsi="Times New Roman" w:cs="Times New Roman"/>
          <w:sz w:val="24"/>
          <w:szCs w:val="24"/>
          <w:lang w:val="es-CO"/>
        </w:rPr>
        <w:t>n</w:t>
      </w:r>
      <w:r w:rsidR="00B52D80" w:rsidRPr="004E1502">
        <w:rPr>
          <w:rFonts w:ascii="Times New Roman" w:hAnsi="Times New Roman" w:cs="Times New Roman"/>
          <w:sz w:val="24"/>
          <w:szCs w:val="24"/>
          <w:lang w:val="es-CO"/>
        </w:rPr>
        <w:t xml:space="preserve"> a </w:t>
      </w:r>
      <w:r w:rsidR="00F16D2C" w:rsidRPr="004E1502">
        <w:rPr>
          <w:rFonts w:ascii="Times New Roman" w:hAnsi="Times New Roman" w:cs="Times New Roman"/>
          <w:sz w:val="24"/>
          <w:szCs w:val="24"/>
          <w:lang w:val="es-CO"/>
        </w:rPr>
        <w:t xml:space="preserve">costa de una menor fiabilidad si se emplea el valor razonable y no se cuenta con las suficientes </w:t>
      </w:r>
      <w:r w:rsidR="004053D0" w:rsidRPr="004E1502">
        <w:rPr>
          <w:rFonts w:ascii="Times New Roman" w:hAnsi="Times New Roman" w:cs="Times New Roman"/>
          <w:sz w:val="24"/>
          <w:szCs w:val="24"/>
          <w:lang w:val="es-CO"/>
        </w:rPr>
        <w:t>notas a los estados financieros</w:t>
      </w:r>
      <w:r w:rsidR="00F16D2C" w:rsidRPr="004E1502">
        <w:rPr>
          <w:rFonts w:ascii="Times New Roman" w:hAnsi="Times New Roman" w:cs="Times New Roman"/>
          <w:sz w:val="24"/>
          <w:szCs w:val="24"/>
          <w:lang w:val="es-CO"/>
        </w:rPr>
        <w:t xml:space="preserve"> </w:t>
      </w:r>
      <w:r w:rsidR="00F16D2C" w:rsidRPr="004E1502">
        <w:rPr>
          <w:rFonts w:ascii="Times New Roman" w:hAnsi="Times New Roman" w:cs="Times New Roman"/>
          <w:noProof/>
          <w:sz w:val="24"/>
          <w:szCs w:val="24"/>
          <w:lang w:val="es-CO"/>
        </w:rPr>
        <w:t>(Navarro y Rodríguez, 2011)</w:t>
      </w:r>
      <w:r w:rsidR="004053D0" w:rsidRPr="004E1502">
        <w:rPr>
          <w:rFonts w:ascii="Times New Roman" w:hAnsi="Times New Roman" w:cs="Times New Roman"/>
          <w:sz w:val="24"/>
          <w:szCs w:val="24"/>
          <w:lang w:val="es-CO"/>
        </w:rPr>
        <w:t xml:space="preserve">. </w:t>
      </w:r>
    </w:p>
    <w:p w:rsidR="004053D0" w:rsidRPr="004E1502" w:rsidRDefault="00A77778"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En síntesis, </w:t>
      </w:r>
      <w:r w:rsidR="00B52D80" w:rsidRPr="004E1502">
        <w:rPr>
          <w:rFonts w:ascii="Times New Roman" w:hAnsi="Times New Roman" w:cs="Times New Roman"/>
          <w:sz w:val="24"/>
          <w:szCs w:val="24"/>
          <w:lang w:val="es-CO"/>
        </w:rPr>
        <w:t xml:space="preserve">se exalta la utilidad de la información </w:t>
      </w:r>
      <w:r w:rsidR="00431571" w:rsidRPr="004E1502">
        <w:rPr>
          <w:rFonts w:ascii="Times New Roman" w:hAnsi="Times New Roman" w:cs="Times New Roman"/>
          <w:sz w:val="24"/>
          <w:szCs w:val="24"/>
          <w:lang w:val="es-CO"/>
        </w:rPr>
        <w:t>contable p</w:t>
      </w:r>
      <w:r w:rsidR="00B52D80" w:rsidRPr="004E1502">
        <w:rPr>
          <w:rFonts w:ascii="Times New Roman" w:hAnsi="Times New Roman" w:cs="Times New Roman"/>
          <w:sz w:val="24"/>
          <w:szCs w:val="24"/>
          <w:lang w:val="es-CO"/>
        </w:rPr>
        <w:t>ara la toma de decisiones financieras</w:t>
      </w:r>
      <w:r w:rsidR="00AD20F9" w:rsidRPr="004E1502">
        <w:rPr>
          <w:rFonts w:ascii="Times New Roman" w:hAnsi="Times New Roman" w:cs="Times New Roman"/>
          <w:sz w:val="24"/>
          <w:szCs w:val="24"/>
          <w:lang w:val="es-CO"/>
        </w:rPr>
        <w:t>, de modo que</w:t>
      </w:r>
      <w:r w:rsidRPr="004E1502">
        <w:rPr>
          <w:rFonts w:ascii="Times New Roman" w:hAnsi="Times New Roman" w:cs="Times New Roman"/>
          <w:sz w:val="24"/>
          <w:szCs w:val="24"/>
          <w:lang w:val="es-CO"/>
        </w:rPr>
        <w:t xml:space="preserve"> es razonable que </w:t>
      </w:r>
      <w:r w:rsidR="00431571" w:rsidRPr="004E1502">
        <w:rPr>
          <w:rFonts w:ascii="Times New Roman" w:hAnsi="Times New Roman" w:cs="Times New Roman"/>
          <w:sz w:val="24"/>
          <w:szCs w:val="24"/>
          <w:lang w:val="es-CO"/>
        </w:rPr>
        <w:t xml:space="preserve">sean las entidades multilaterales, y el sector financiero en general, quienes </w:t>
      </w:r>
      <w:r w:rsidR="004053D0" w:rsidRPr="004E1502">
        <w:rPr>
          <w:rFonts w:ascii="Times New Roman" w:hAnsi="Times New Roman" w:cs="Times New Roman"/>
          <w:sz w:val="24"/>
          <w:szCs w:val="24"/>
          <w:lang w:val="es-CO"/>
        </w:rPr>
        <w:t>prom</w:t>
      </w:r>
      <w:r w:rsidR="00B52D80" w:rsidRPr="004E1502">
        <w:rPr>
          <w:rFonts w:ascii="Times New Roman" w:hAnsi="Times New Roman" w:cs="Times New Roman"/>
          <w:sz w:val="24"/>
          <w:szCs w:val="24"/>
          <w:lang w:val="es-CO"/>
        </w:rPr>
        <w:t xml:space="preserve">ueven </w:t>
      </w:r>
      <w:r w:rsidR="004053D0" w:rsidRPr="004E1502">
        <w:rPr>
          <w:rFonts w:ascii="Times New Roman" w:hAnsi="Times New Roman" w:cs="Times New Roman"/>
          <w:sz w:val="24"/>
          <w:szCs w:val="24"/>
          <w:lang w:val="es-CO"/>
        </w:rPr>
        <w:t xml:space="preserve">la adopción de las NICSP basadas en el devengo contable alrededor del mundo. Así mismo, la confianza que han puesto </w:t>
      </w:r>
      <w:r w:rsidR="00CE166C" w:rsidRPr="004E1502">
        <w:rPr>
          <w:rFonts w:ascii="Times New Roman" w:hAnsi="Times New Roman" w:cs="Times New Roman"/>
          <w:sz w:val="24"/>
          <w:szCs w:val="24"/>
          <w:lang w:val="es-CO"/>
        </w:rPr>
        <w:t>estos o</w:t>
      </w:r>
      <w:r w:rsidR="00B52D80" w:rsidRPr="004E1502">
        <w:rPr>
          <w:rFonts w:ascii="Times New Roman" w:hAnsi="Times New Roman" w:cs="Times New Roman"/>
          <w:sz w:val="24"/>
          <w:szCs w:val="24"/>
          <w:lang w:val="es-CO"/>
        </w:rPr>
        <w:t>rgan</w:t>
      </w:r>
      <w:r w:rsidR="00CE166C" w:rsidRPr="004E1502">
        <w:rPr>
          <w:rFonts w:ascii="Times New Roman" w:hAnsi="Times New Roman" w:cs="Times New Roman"/>
          <w:sz w:val="24"/>
          <w:szCs w:val="24"/>
          <w:lang w:val="es-CO"/>
        </w:rPr>
        <w:t xml:space="preserve">ismos </w:t>
      </w:r>
      <w:r w:rsidR="004053D0" w:rsidRPr="004E1502">
        <w:rPr>
          <w:rFonts w:ascii="Times New Roman" w:hAnsi="Times New Roman" w:cs="Times New Roman"/>
          <w:sz w:val="24"/>
          <w:szCs w:val="24"/>
          <w:lang w:val="es-CO"/>
        </w:rPr>
        <w:t>en las NICSP, al punto de implementarlas internamente, ha contribuido a su legitimidad (Brusca, Gómez-Villegas</w:t>
      </w:r>
      <w:r w:rsidR="00AD20F9" w:rsidRPr="004E1502">
        <w:rPr>
          <w:rFonts w:ascii="Times New Roman" w:hAnsi="Times New Roman" w:cs="Times New Roman"/>
          <w:sz w:val="24"/>
          <w:szCs w:val="24"/>
          <w:lang w:val="es-CO"/>
        </w:rPr>
        <w:t xml:space="preserve"> y</w:t>
      </w:r>
      <w:r w:rsidR="004053D0" w:rsidRPr="004E1502">
        <w:rPr>
          <w:rFonts w:ascii="Times New Roman" w:hAnsi="Times New Roman" w:cs="Times New Roman"/>
          <w:sz w:val="24"/>
          <w:szCs w:val="24"/>
          <w:lang w:val="es-CO"/>
        </w:rPr>
        <w:t xml:space="preserve"> Montesinos, 2016). </w:t>
      </w:r>
    </w:p>
    <w:p w:rsidR="004053D0" w:rsidRPr="004E1502" w:rsidRDefault="00A77778"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Lo tratado hasta este punto también se corrobora en los pronunciamientos de la </w:t>
      </w:r>
      <w:r w:rsidR="004053D0" w:rsidRPr="004E1502">
        <w:rPr>
          <w:rFonts w:ascii="Times New Roman" w:hAnsi="Times New Roman" w:cs="Times New Roman"/>
          <w:sz w:val="24"/>
          <w:szCs w:val="24"/>
          <w:lang w:val="es-CO"/>
        </w:rPr>
        <w:t>IFAC</w:t>
      </w:r>
      <w:r w:rsidRPr="004E1502">
        <w:rPr>
          <w:rFonts w:ascii="Times New Roman" w:hAnsi="Times New Roman" w:cs="Times New Roman"/>
          <w:sz w:val="24"/>
          <w:szCs w:val="24"/>
          <w:lang w:val="es-CO"/>
        </w:rPr>
        <w:t xml:space="preserve">, </w:t>
      </w:r>
      <w:r w:rsidR="00335B41" w:rsidRPr="004E1502">
        <w:rPr>
          <w:rFonts w:ascii="Times New Roman" w:hAnsi="Times New Roman" w:cs="Times New Roman"/>
          <w:sz w:val="24"/>
          <w:szCs w:val="24"/>
          <w:lang w:val="es-CO"/>
        </w:rPr>
        <w:t xml:space="preserve">la cual </w:t>
      </w:r>
      <w:r w:rsidR="004053D0" w:rsidRPr="004E1502">
        <w:rPr>
          <w:rFonts w:ascii="Times New Roman" w:hAnsi="Times New Roman" w:cs="Times New Roman"/>
          <w:sz w:val="24"/>
          <w:szCs w:val="24"/>
          <w:lang w:val="es-CO"/>
        </w:rPr>
        <w:t xml:space="preserve">sostiene que las NICSP bajo el principio de devengo contable promueven la transparencia y rendición de cuentas, especialmente en lo que atañe a la intervención </w:t>
      </w:r>
      <w:r w:rsidR="004053D0" w:rsidRPr="004E1502">
        <w:rPr>
          <w:rFonts w:ascii="Times New Roman" w:hAnsi="Times New Roman" w:cs="Times New Roman"/>
          <w:sz w:val="24"/>
          <w:szCs w:val="24"/>
          <w:lang w:val="es-CO"/>
        </w:rPr>
        <w:lastRenderedPageBreak/>
        <w:t>económica del Estado</w:t>
      </w:r>
      <w:r w:rsidR="00AD20F9" w:rsidRPr="004E1502">
        <w:rPr>
          <w:rFonts w:ascii="Times New Roman" w:hAnsi="Times New Roman" w:cs="Times New Roman"/>
          <w:sz w:val="24"/>
          <w:szCs w:val="24"/>
          <w:lang w:val="es-CO"/>
        </w:rPr>
        <w:t xml:space="preserve">, </w:t>
      </w:r>
      <w:r w:rsidR="00335B41" w:rsidRPr="004E1502">
        <w:rPr>
          <w:rFonts w:ascii="Times New Roman" w:hAnsi="Times New Roman" w:cs="Times New Roman"/>
          <w:sz w:val="24"/>
          <w:szCs w:val="24"/>
          <w:lang w:val="es-CO"/>
        </w:rPr>
        <w:t xml:space="preserve">suponiendo que ello se logra sólo a través de una medición más precisa de algunas partidas contables. De otro lado, </w:t>
      </w:r>
      <w:r w:rsidR="00AD20F9" w:rsidRPr="004E1502">
        <w:rPr>
          <w:rFonts w:ascii="Times New Roman" w:hAnsi="Times New Roman" w:cs="Times New Roman"/>
          <w:sz w:val="24"/>
          <w:szCs w:val="24"/>
          <w:lang w:val="es-CO"/>
        </w:rPr>
        <w:t xml:space="preserve">se desatiende cualquier análisis sobre </w:t>
      </w:r>
      <w:r w:rsidR="00335B41" w:rsidRPr="004E1502">
        <w:rPr>
          <w:rFonts w:ascii="Times New Roman" w:hAnsi="Times New Roman" w:cs="Times New Roman"/>
          <w:sz w:val="24"/>
          <w:szCs w:val="24"/>
          <w:lang w:val="es-CO"/>
        </w:rPr>
        <w:t xml:space="preserve">los </w:t>
      </w:r>
      <w:r w:rsidR="00AD20F9" w:rsidRPr="004E1502">
        <w:rPr>
          <w:rFonts w:ascii="Times New Roman" w:hAnsi="Times New Roman" w:cs="Times New Roman"/>
          <w:sz w:val="24"/>
          <w:szCs w:val="24"/>
          <w:lang w:val="es-CO"/>
        </w:rPr>
        <w:t xml:space="preserve">resultados </w:t>
      </w:r>
      <w:r w:rsidR="00335B41" w:rsidRPr="004E1502">
        <w:rPr>
          <w:rFonts w:ascii="Times New Roman" w:hAnsi="Times New Roman" w:cs="Times New Roman"/>
          <w:sz w:val="24"/>
          <w:szCs w:val="24"/>
          <w:lang w:val="es-CO"/>
        </w:rPr>
        <w:t xml:space="preserve">de un gobierno o administración </w:t>
      </w:r>
      <w:r w:rsidR="00AD20F9" w:rsidRPr="004E1502">
        <w:rPr>
          <w:rFonts w:ascii="Times New Roman" w:hAnsi="Times New Roman" w:cs="Times New Roman"/>
          <w:sz w:val="24"/>
          <w:szCs w:val="24"/>
          <w:lang w:val="es-CO"/>
        </w:rPr>
        <w:t>en el ámbito social (</w:t>
      </w:r>
      <w:r w:rsidR="00AD20F9" w:rsidRPr="004E1502">
        <w:rPr>
          <w:rFonts w:ascii="Times New Roman" w:hAnsi="Times New Roman" w:cs="Times New Roman"/>
          <w:i/>
          <w:sz w:val="24"/>
          <w:szCs w:val="24"/>
          <w:lang w:val="es-CO"/>
        </w:rPr>
        <w:t>i.e.</w:t>
      </w:r>
      <w:r w:rsidR="00AD20F9" w:rsidRPr="004E1502">
        <w:rPr>
          <w:rFonts w:ascii="Times New Roman" w:hAnsi="Times New Roman" w:cs="Times New Roman"/>
          <w:sz w:val="24"/>
          <w:szCs w:val="24"/>
          <w:lang w:val="es-CO"/>
        </w:rPr>
        <w:t>, cumplimiento de metas)</w:t>
      </w:r>
      <w:r w:rsidR="004053D0" w:rsidRPr="004E1502">
        <w:rPr>
          <w:rFonts w:ascii="Times New Roman" w:hAnsi="Times New Roman" w:cs="Times New Roman"/>
          <w:sz w:val="24"/>
          <w:szCs w:val="24"/>
          <w:lang w:val="es-CO"/>
        </w:rPr>
        <w:t xml:space="preserve">. En particular, la IFAC (2014, pág. 3, traducción libre) indica: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b/>
        <w:t xml:space="preserve">La divulgación completa de todos los activos y pasivos, incluyendo los </w:t>
      </w:r>
      <w:r w:rsidR="00CE166C" w:rsidRPr="004E1502">
        <w:rPr>
          <w:rFonts w:ascii="Times New Roman" w:hAnsi="Times New Roman" w:cs="Times New Roman"/>
          <w:sz w:val="24"/>
          <w:szCs w:val="24"/>
          <w:lang w:val="es-CO"/>
        </w:rPr>
        <w:tab/>
      </w:r>
      <w:r w:rsidRPr="004E1502">
        <w:rPr>
          <w:rFonts w:ascii="Times New Roman" w:hAnsi="Times New Roman" w:cs="Times New Roman"/>
          <w:sz w:val="24"/>
          <w:szCs w:val="24"/>
          <w:lang w:val="es-CO"/>
        </w:rPr>
        <w:t xml:space="preserve">contingentes, es vital para evaluar las verdaderas implicaciones económicas de la </w:t>
      </w:r>
      <w:r w:rsidR="00CE166C" w:rsidRPr="004E1502">
        <w:rPr>
          <w:rFonts w:ascii="Times New Roman" w:hAnsi="Times New Roman" w:cs="Times New Roman"/>
          <w:sz w:val="24"/>
          <w:szCs w:val="24"/>
          <w:lang w:val="es-CO"/>
        </w:rPr>
        <w:tab/>
      </w:r>
      <w:r w:rsidRPr="004E1502">
        <w:rPr>
          <w:rFonts w:ascii="Times New Roman" w:hAnsi="Times New Roman" w:cs="Times New Roman"/>
          <w:sz w:val="24"/>
          <w:szCs w:val="24"/>
          <w:lang w:val="es-CO"/>
        </w:rPr>
        <w:t xml:space="preserve">administración financiera del sector público. Además, la divulgación de todos </w:t>
      </w:r>
      <w:r w:rsidR="00CA06B8" w:rsidRPr="004E1502">
        <w:rPr>
          <w:rFonts w:ascii="Times New Roman" w:hAnsi="Times New Roman" w:cs="Times New Roman"/>
          <w:sz w:val="24"/>
          <w:szCs w:val="24"/>
          <w:lang w:val="es-CO"/>
        </w:rPr>
        <w:tab/>
      </w:r>
      <w:r w:rsidRPr="004E1502">
        <w:rPr>
          <w:rFonts w:ascii="Times New Roman" w:hAnsi="Times New Roman" w:cs="Times New Roman"/>
          <w:sz w:val="24"/>
          <w:szCs w:val="24"/>
          <w:lang w:val="es-CO"/>
        </w:rPr>
        <w:t xml:space="preserve">los pasivos, incluyendo las obligaciones a largo plazo del gobierno [...], puede </w:t>
      </w:r>
      <w:r w:rsidR="00CA06B8" w:rsidRPr="004E1502">
        <w:rPr>
          <w:rFonts w:ascii="Times New Roman" w:hAnsi="Times New Roman" w:cs="Times New Roman"/>
          <w:sz w:val="24"/>
          <w:szCs w:val="24"/>
          <w:lang w:val="es-CO"/>
        </w:rPr>
        <w:tab/>
      </w:r>
      <w:r w:rsidRPr="004E1502">
        <w:rPr>
          <w:rFonts w:ascii="Times New Roman" w:hAnsi="Times New Roman" w:cs="Times New Roman"/>
          <w:sz w:val="24"/>
          <w:szCs w:val="24"/>
          <w:lang w:val="es-CO"/>
        </w:rPr>
        <w:t xml:space="preserve">alentar a los gobernantes a tomar decisiones coherentes con la sostenibilidad a </w:t>
      </w:r>
      <w:r w:rsidR="00CA06B8" w:rsidRPr="004E1502">
        <w:rPr>
          <w:rFonts w:ascii="Times New Roman" w:hAnsi="Times New Roman" w:cs="Times New Roman"/>
          <w:sz w:val="24"/>
          <w:szCs w:val="24"/>
          <w:lang w:val="es-CO"/>
        </w:rPr>
        <w:tab/>
      </w:r>
      <w:r w:rsidRPr="004E1502">
        <w:rPr>
          <w:rFonts w:ascii="Times New Roman" w:hAnsi="Times New Roman" w:cs="Times New Roman"/>
          <w:sz w:val="24"/>
          <w:szCs w:val="24"/>
          <w:lang w:val="es-CO"/>
        </w:rPr>
        <w:t>largo plazo, en lugar de otras impulsadas por incentivos políticos a corto plazo</w:t>
      </w:r>
      <w:r w:rsidR="00CA06B8" w:rsidRPr="004E1502">
        <w:rPr>
          <w:rFonts w:ascii="Times New Roman" w:hAnsi="Times New Roman" w:cs="Times New Roman"/>
          <w:sz w:val="24"/>
          <w:szCs w:val="24"/>
          <w:lang w:val="es-CO"/>
        </w:rPr>
        <w:t>.</w:t>
      </w:r>
    </w:p>
    <w:p w:rsidR="004053D0" w:rsidRPr="004E1502" w:rsidRDefault="00335B41"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Así, l</w:t>
      </w:r>
      <w:r w:rsidR="004053D0" w:rsidRPr="004E1502">
        <w:rPr>
          <w:rFonts w:ascii="Times New Roman" w:hAnsi="Times New Roman" w:cs="Times New Roman"/>
          <w:sz w:val="24"/>
          <w:szCs w:val="24"/>
          <w:lang w:val="es-CO"/>
        </w:rPr>
        <w:t>a IFAC</w:t>
      </w:r>
      <w:r w:rsidR="00431571" w:rsidRPr="004E1502">
        <w:rPr>
          <w:rFonts w:ascii="Times New Roman" w:hAnsi="Times New Roman" w:cs="Times New Roman"/>
          <w:sz w:val="24"/>
          <w:szCs w:val="24"/>
          <w:lang w:val="es-CO"/>
        </w:rPr>
        <w:t xml:space="preserve"> </w:t>
      </w:r>
      <w:r w:rsidR="004053D0" w:rsidRPr="004E1502">
        <w:rPr>
          <w:rFonts w:ascii="Times New Roman" w:hAnsi="Times New Roman" w:cs="Times New Roman"/>
          <w:sz w:val="24"/>
          <w:szCs w:val="24"/>
          <w:lang w:val="es-CO"/>
        </w:rPr>
        <w:t xml:space="preserve">establece </w:t>
      </w:r>
      <w:r w:rsidR="00D327B2" w:rsidRPr="004E1502">
        <w:rPr>
          <w:rFonts w:ascii="Times New Roman" w:hAnsi="Times New Roman" w:cs="Times New Roman"/>
          <w:sz w:val="24"/>
          <w:szCs w:val="24"/>
          <w:lang w:val="es-CO"/>
        </w:rPr>
        <w:t>implícitamente</w:t>
      </w:r>
      <w:r w:rsidR="004053D0" w:rsidRPr="004E1502">
        <w:rPr>
          <w:rFonts w:ascii="Times New Roman" w:hAnsi="Times New Roman" w:cs="Times New Roman"/>
          <w:sz w:val="24"/>
          <w:szCs w:val="24"/>
          <w:lang w:val="es-CO"/>
        </w:rPr>
        <w:t xml:space="preserve"> que la toma de deci</w:t>
      </w:r>
      <w:r w:rsidR="00D327B2" w:rsidRPr="004E1502">
        <w:rPr>
          <w:rFonts w:ascii="Times New Roman" w:hAnsi="Times New Roman" w:cs="Times New Roman"/>
          <w:sz w:val="24"/>
          <w:szCs w:val="24"/>
          <w:lang w:val="es-CO"/>
        </w:rPr>
        <w:t>si</w:t>
      </w:r>
      <w:r w:rsidR="004053D0" w:rsidRPr="004E1502">
        <w:rPr>
          <w:rFonts w:ascii="Times New Roman" w:hAnsi="Times New Roman" w:cs="Times New Roman"/>
          <w:sz w:val="24"/>
          <w:szCs w:val="24"/>
          <w:lang w:val="es-CO"/>
        </w:rPr>
        <w:t xml:space="preserve">ones financieras es el principal objetivo de la contabilidad pública. </w:t>
      </w:r>
      <w:r w:rsidRPr="004E1502">
        <w:rPr>
          <w:rFonts w:ascii="Times New Roman" w:hAnsi="Times New Roman" w:cs="Times New Roman"/>
          <w:sz w:val="24"/>
          <w:szCs w:val="24"/>
          <w:lang w:val="es-CO"/>
        </w:rPr>
        <w:t xml:space="preserve">Bajo ese fin es razonable que se tomen a </w:t>
      </w:r>
      <w:r w:rsidR="00AD20F9" w:rsidRPr="004E1502">
        <w:rPr>
          <w:rFonts w:ascii="Times New Roman" w:hAnsi="Times New Roman" w:cs="Times New Roman"/>
          <w:sz w:val="24"/>
          <w:szCs w:val="24"/>
          <w:lang w:val="es-CO"/>
        </w:rPr>
        <w:t xml:space="preserve">las </w:t>
      </w:r>
      <w:r w:rsidR="004053D0" w:rsidRPr="004E1502">
        <w:rPr>
          <w:rFonts w:ascii="Times New Roman" w:hAnsi="Times New Roman" w:cs="Times New Roman"/>
          <w:sz w:val="24"/>
          <w:szCs w:val="24"/>
          <w:lang w:val="es-CO"/>
        </w:rPr>
        <w:t>NICSP</w:t>
      </w:r>
      <w:r w:rsidR="00AD20F9" w:rsidRPr="004E1502">
        <w:rPr>
          <w:rFonts w:ascii="Times New Roman" w:hAnsi="Times New Roman" w:cs="Times New Roman"/>
          <w:sz w:val="24"/>
          <w:szCs w:val="24"/>
          <w:lang w:val="es-CO"/>
        </w:rPr>
        <w:t xml:space="preserve"> </w:t>
      </w:r>
      <w:r w:rsidRPr="004E1502">
        <w:rPr>
          <w:rFonts w:ascii="Times New Roman" w:hAnsi="Times New Roman" w:cs="Times New Roman"/>
          <w:sz w:val="24"/>
          <w:szCs w:val="24"/>
          <w:lang w:val="es-CO"/>
        </w:rPr>
        <w:t xml:space="preserve">como referente de </w:t>
      </w:r>
      <w:r w:rsidR="0035739B" w:rsidRPr="004E1502">
        <w:rPr>
          <w:rFonts w:ascii="Times New Roman" w:hAnsi="Times New Roman" w:cs="Times New Roman"/>
          <w:sz w:val="24"/>
          <w:szCs w:val="24"/>
          <w:lang w:val="es-CO"/>
        </w:rPr>
        <w:t>convergencia en materia de contabilidad pública</w:t>
      </w:r>
      <w:r w:rsidRPr="004E1502">
        <w:rPr>
          <w:rFonts w:ascii="Times New Roman" w:hAnsi="Times New Roman" w:cs="Times New Roman"/>
          <w:sz w:val="24"/>
          <w:szCs w:val="24"/>
          <w:lang w:val="es-CO"/>
        </w:rPr>
        <w:t xml:space="preserve">, dada su relación con las </w:t>
      </w:r>
      <w:r w:rsidR="00F4714F" w:rsidRPr="004E1502">
        <w:rPr>
          <w:rFonts w:ascii="Times New Roman" w:hAnsi="Times New Roman" w:cs="Times New Roman"/>
          <w:sz w:val="24"/>
          <w:szCs w:val="24"/>
          <w:lang w:val="es-CO"/>
        </w:rPr>
        <w:t>NIIF</w:t>
      </w:r>
      <w:r w:rsidRPr="004E1502">
        <w:rPr>
          <w:rFonts w:ascii="Times New Roman" w:hAnsi="Times New Roman" w:cs="Times New Roman"/>
          <w:sz w:val="24"/>
          <w:szCs w:val="24"/>
          <w:lang w:val="es-CO"/>
        </w:rPr>
        <w:t xml:space="preserve">, </w:t>
      </w:r>
      <w:r w:rsidR="00F4714F" w:rsidRPr="004E1502">
        <w:rPr>
          <w:rFonts w:ascii="Times New Roman" w:hAnsi="Times New Roman" w:cs="Times New Roman"/>
          <w:sz w:val="24"/>
          <w:szCs w:val="24"/>
          <w:lang w:val="es-CO"/>
        </w:rPr>
        <w:t xml:space="preserve">y que </w:t>
      </w:r>
      <w:r w:rsidR="004053D0" w:rsidRPr="004E1502">
        <w:rPr>
          <w:rFonts w:ascii="Times New Roman" w:hAnsi="Times New Roman" w:cs="Times New Roman"/>
          <w:sz w:val="24"/>
          <w:szCs w:val="24"/>
          <w:lang w:val="es-CO"/>
        </w:rPr>
        <w:t>al principio de devengo contable</w:t>
      </w:r>
      <w:r w:rsidR="00F4714F" w:rsidRPr="004E1502">
        <w:rPr>
          <w:rFonts w:ascii="Times New Roman" w:hAnsi="Times New Roman" w:cs="Times New Roman"/>
          <w:sz w:val="24"/>
          <w:szCs w:val="24"/>
          <w:lang w:val="es-CO"/>
        </w:rPr>
        <w:t xml:space="preserve"> se le asigne un importante rol</w:t>
      </w:r>
      <w:r w:rsidR="004053D0" w:rsidRPr="004E1502">
        <w:rPr>
          <w:rFonts w:ascii="Times New Roman" w:hAnsi="Times New Roman" w:cs="Times New Roman"/>
          <w:sz w:val="24"/>
          <w:szCs w:val="24"/>
          <w:lang w:val="es-CO"/>
        </w:rPr>
        <w:t xml:space="preserve">. </w:t>
      </w:r>
      <w:r w:rsidR="00F4714F" w:rsidRPr="004E1502">
        <w:rPr>
          <w:rFonts w:ascii="Times New Roman" w:hAnsi="Times New Roman" w:cs="Times New Roman"/>
          <w:sz w:val="24"/>
          <w:szCs w:val="24"/>
          <w:lang w:val="es-CO"/>
        </w:rPr>
        <w:t xml:space="preserve">Sin embargo, </w:t>
      </w:r>
      <w:r w:rsidR="004053D0" w:rsidRPr="004E1502">
        <w:rPr>
          <w:rFonts w:ascii="Times New Roman" w:hAnsi="Times New Roman" w:cs="Times New Roman"/>
          <w:sz w:val="24"/>
          <w:szCs w:val="24"/>
          <w:lang w:val="es-CO"/>
        </w:rPr>
        <w:t xml:space="preserve">las NICSP bajo el criterio de caja se </w:t>
      </w:r>
      <w:r w:rsidR="0035739B" w:rsidRPr="004E1502">
        <w:rPr>
          <w:rFonts w:ascii="Times New Roman" w:hAnsi="Times New Roman" w:cs="Times New Roman"/>
          <w:sz w:val="24"/>
          <w:szCs w:val="24"/>
          <w:lang w:val="es-CO"/>
        </w:rPr>
        <w:t xml:space="preserve">aceptan como </w:t>
      </w:r>
      <w:r w:rsidR="004053D0" w:rsidRPr="004E1502">
        <w:rPr>
          <w:rFonts w:ascii="Times New Roman" w:hAnsi="Times New Roman" w:cs="Times New Roman"/>
          <w:sz w:val="24"/>
          <w:szCs w:val="24"/>
          <w:lang w:val="es-CO"/>
        </w:rPr>
        <w:t>una fase intermedia que facilita la posterior adopción de las NICSP con base de causación (</w:t>
      </w:r>
      <w:proofErr w:type="spellStart"/>
      <w:r w:rsidR="004053D0" w:rsidRPr="004E1502">
        <w:rPr>
          <w:rFonts w:ascii="Times New Roman" w:hAnsi="Times New Roman" w:cs="Times New Roman"/>
          <w:sz w:val="24"/>
          <w:szCs w:val="24"/>
          <w:lang w:val="es-CO"/>
        </w:rPr>
        <w:t>Sutcliffe</w:t>
      </w:r>
      <w:proofErr w:type="spellEnd"/>
      <w:r w:rsidR="004053D0" w:rsidRPr="004E1502">
        <w:rPr>
          <w:rFonts w:ascii="Times New Roman" w:hAnsi="Times New Roman" w:cs="Times New Roman"/>
          <w:sz w:val="24"/>
          <w:szCs w:val="24"/>
          <w:lang w:val="es-CO"/>
        </w:rPr>
        <w:t xml:space="preserve">, 2015), especialmente en aquellos países con una fuerte tradición en la aplicación de la contabilidad basada en flujos de efectivo. </w:t>
      </w:r>
    </w:p>
    <w:p w:rsidR="004053D0" w:rsidRPr="004E1502" w:rsidRDefault="004053D0" w:rsidP="007F50D8">
      <w:pPr>
        <w:spacing w:line="276" w:lineRule="auto"/>
        <w:jc w:val="both"/>
        <w:rPr>
          <w:rFonts w:ascii="Times New Roman" w:hAnsi="Times New Roman" w:cs="Times New Roman"/>
          <w:b/>
          <w:sz w:val="24"/>
          <w:szCs w:val="24"/>
          <w:lang w:val="es-CO"/>
        </w:rPr>
      </w:pPr>
      <w:r w:rsidRPr="004E1502">
        <w:rPr>
          <w:rFonts w:ascii="Times New Roman" w:hAnsi="Times New Roman" w:cs="Times New Roman"/>
          <w:b/>
          <w:sz w:val="24"/>
          <w:szCs w:val="24"/>
          <w:lang w:val="es-CO"/>
        </w:rPr>
        <w:t xml:space="preserve">Los beneficios de implementar un modelo contable que se </w:t>
      </w:r>
      <w:r w:rsidR="00D327B2" w:rsidRPr="004E1502">
        <w:rPr>
          <w:rFonts w:ascii="Times New Roman" w:hAnsi="Times New Roman" w:cs="Times New Roman"/>
          <w:b/>
          <w:sz w:val="24"/>
          <w:szCs w:val="24"/>
          <w:lang w:val="es-CO"/>
        </w:rPr>
        <w:t>juzgue</w:t>
      </w:r>
      <w:r w:rsidRPr="004E1502">
        <w:rPr>
          <w:rFonts w:ascii="Times New Roman" w:hAnsi="Times New Roman" w:cs="Times New Roman"/>
          <w:b/>
          <w:sz w:val="24"/>
          <w:szCs w:val="24"/>
          <w:lang w:val="es-CO"/>
        </w:rPr>
        <w:t xml:space="preserve"> apropiado por</w:t>
      </w:r>
      <w:r w:rsidR="00D327B2" w:rsidRPr="004E1502">
        <w:rPr>
          <w:rFonts w:ascii="Times New Roman" w:hAnsi="Times New Roman" w:cs="Times New Roman"/>
          <w:b/>
          <w:sz w:val="24"/>
          <w:szCs w:val="24"/>
          <w:lang w:val="es-CO"/>
        </w:rPr>
        <w:t xml:space="preserve"> los organismos multilaterales</w:t>
      </w:r>
    </w:p>
    <w:p w:rsidR="00D327B2"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Este capítulo busca establecer si los países que </w:t>
      </w:r>
      <w:r w:rsidR="00F35EB2" w:rsidRPr="004E1502">
        <w:rPr>
          <w:rFonts w:ascii="Times New Roman" w:hAnsi="Times New Roman" w:cs="Times New Roman"/>
          <w:sz w:val="24"/>
          <w:szCs w:val="24"/>
          <w:lang w:val="es-CO"/>
        </w:rPr>
        <w:t xml:space="preserve">han </w:t>
      </w:r>
      <w:r w:rsidRPr="004E1502">
        <w:rPr>
          <w:rFonts w:ascii="Times New Roman" w:hAnsi="Times New Roman" w:cs="Times New Roman"/>
          <w:sz w:val="24"/>
          <w:szCs w:val="24"/>
          <w:lang w:val="es-CO"/>
        </w:rPr>
        <w:t>implementa</w:t>
      </w:r>
      <w:r w:rsidR="00F35EB2" w:rsidRPr="004E1502">
        <w:rPr>
          <w:rFonts w:ascii="Times New Roman" w:hAnsi="Times New Roman" w:cs="Times New Roman"/>
          <w:sz w:val="24"/>
          <w:szCs w:val="24"/>
          <w:lang w:val="es-CO"/>
        </w:rPr>
        <w:t xml:space="preserve">do </w:t>
      </w:r>
      <w:r w:rsidRPr="004E1502">
        <w:rPr>
          <w:rFonts w:ascii="Times New Roman" w:hAnsi="Times New Roman" w:cs="Times New Roman"/>
          <w:sz w:val="24"/>
          <w:szCs w:val="24"/>
          <w:lang w:val="es-CO"/>
        </w:rPr>
        <w:t xml:space="preserve">las NICSP o avanzan en el proceso de convergencia, </w:t>
      </w:r>
      <w:r w:rsidR="00261E92" w:rsidRPr="004E1502">
        <w:rPr>
          <w:rFonts w:ascii="Times New Roman" w:hAnsi="Times New Roman" w:cs="Times New Roman"/>
          <w:color w:val="5B9BD5" w:themeColor="accent1"/>
          <w:sz w:val="24"/>
          <w:szCs w:val="24"/>
          <w:lang w:val="es-CO"/>
        </w:rPr>
        <w:t>y consecuentemente mejoran la calidad de su información contable y presupuestal bajo la interpretación del sector financier</w:t>
      </w:r>
      <w:r w:rsidR="00261E92" w:rsidRPr="004E1502">
        <w:rPr>
          <w:rFonts w:ascii="Times New Roman" w:hAnsi="Times New Roman" w:cs="Times New Roman"/>
          <w:sz w:val="24"/>
          <w:szCs w:val="24"/>
          <w:lang w:val="es-CO"/>
        </w:rPr>
        <w:t xml:space="preserve">o, obtienen </w:t>
      </w:r>
      <w:r w:rsidR="00F4714F" w:rsidRPr="004E1502">
        <w:rPr>
          <w:rFonts w:ascii="Times New Roman" w:hAnsi="Times New Roman" w:cs="Times New Roman"/>
          <w:sz w:val="24"/>
          <w:szCs w:val="24"/>
          <w:lang w:val="es-CO"/>
        </w:rPr>
        <w:t xml:space="preserve">algún beneficio real. En particular, se trata </w:t>
      </w:r>
      <w:r w:rsidRPr="004E1502">
        <w:rPr>
          <w:rFonts w:ascii="Times New Roman" w:hAnsi="Times New Roman" w:cs="Times New Roman"/>
          <w:sz w:val="24"/>
          <w:szCs w:val="24"/>
          <w:lang w:val="es-CO"/>
        </w:rPr>
        <w:t xml:space="preserve">de determinar empíricamente si los inversionistas y acreedores premian </w:t>
      </w:r>
      <w:r w:rsidR="00F35EB2" w:rsidRPr="004E1502">
        <w:rPr>
          <w:rFonts w:ascii="Times New Roman" w:hAnsi="Times New Roman" w:cs="Times New Roman"/>
          <w:sz w:val="24"/>
          <w:szCs w:val="24"/>
          <w:lang w:val="es-CO"/>
        </w:rPr>
        <w:t xml:space="preserve">a los </w:t>
      </w:r>
      <w:r w:rsidR="00EF56F2" w:rsidRPr="004E1502">
        <w:rPr>
          <w:rFonts w:ascii="Times New Roman" w:hAnsi="Times New Roman" w:cs="Times New Roman"/>
          <w:sz w:val="24"/>
          <w:szCs w:val="24"/>
          <w:lang w:val="es-CO"/>
        </w:rPr>
        <w:t xml:space="preserve">gobiernos </w:t>
      </w:r>
      <w:r w:rsidR="00F35EB2" w:rsidRPr="004E1502">
        <w:rPr>
          <w:rFonts w:ascii="Times New Roman" w:hAnsi="Times New Roman" w:cs="Times New Roman"/>
          <w:sz w:val="24"/>
          <w:szCs w:val="24"/>
          <w:lang w:val="es-CO"/>
        </w:rPr>
        <w:t xml:space="preserve">que </w:t>
      </w:r>
      <w:r w:rsidR="00EF56F2" w:rsidRPr="004E1502">
        <w:rPr>
          <w:rFonts w:ascii="Times New Roman" w:hAnsi="Times New Roman" w:cs="Times New Roman"/>
          <w:sz w:val="24"/>
          <w:szCs w:val="24"/>
          <w:lang w:val="es-CO"/>
        </w:rPr>
        <w:t xml:space="preserve">han avanzado en la </w:t>
      </w:r>
      <w:r w:rsidRPr="004E1502">
        <w:rPr>
          <w:rFonts w:ascii="Times New Roman" w:hAnsi="Times New Roman" w:cs="Times New Roman"/>
          <w:sz w:val="24"/>
          <w:szCs w:val="24"/>
          <w:lang w:val="es-CO"/>
        </w:rPr>
        <w:t>implement</w:t>
      </w:r>
      <w:r w:rsidR="00F35EB2" w:rsidRPr="004E1502">
        <w:rPr>
          <w:rFonts w:ascii="Times New Roman" w:hAnsi="Times New Roman" w:cs="Times New Roman"/>
          <w:sz w:val="24"/>
          <w:szCs w:val="24"/>
          <w:lang w:val="es-CO"/>
        </w:rPr>
        <w:t>a</w:t>
      </w:r>
      <w:r w:rsidR="00EF56F2" w:rsidRPr="004E1502">
        <w:rPr>
          <w:rFonts w:ascii="Times New Roman" w:hAnsi="Times New Roman" w:cs="Times New Roman"/>
          <w:sz w:val="24"/>
          <w:szCs w:val="24"/>
          <w:lang w:val="es-CO"/>
        </w:rPr>
        <w:t>ción de las</w:t>
      </w:r>
      <w:r w:rsidR="00F35EB2" w:rsidRPr="004E1502">
        <w:rPr>
          <w:rFonts w:ascii="Times New Roman" w:hAnsi="Times New Roman" w:cs="Times New Roman"/>
          <w:sz w:val="24"/>
          <w:szCs w:val="24"/>
          <w:lang w:val="es-CO"/>
        </w:rPr>
        <w:t xml:space="preserve"> </w:t>
      </w:r>
      <w:r w:rsidRPr="004E1502">
        <w:rPr>
          <w:rFonts w:ascii="Times New Roman" w:hAnsi="Times New Roman" w:cs="Times New Roman"/>
          <w:sz w:val="24"/>
          <w:szCs w:val="24"/>
          <w:lang w:val="es-CO"/>
        </w:rPr>
        <w:t>NICSP</w:t>
      </w:r>
      <w:r w:rsidR="00EF56F2" w:rsidRPr="004E1502">
        <w:rPr>
          <w:rFonts w:ascii="Times New Roman" w:hAnsi="Times New Roman" w:cs="Times New Roman"/>
          <w:sz w:val="24"/>
          <w:szCs w:val="24"/>
          <w:lang w:val="es-CO"/>
        </w:rPr>
        <w:t>, a través de descuentos en los costos financieros de la nueva deuda externa que adquier</w:t>
      </w:r>
      <w:r w:rsidR="007324C7" w:rsidRPr="004E1502">
        <w:rPr>
          <w:rFonts w:ascii="Times New Roman" w:hAnsi="Times New Roman" w:cs="Times New Roman"/>
          <w:sz w:val="24"/>
          <w:szCs w:val="24"/>
          <w:lang w:val="es-CO"/>
        </w:rPr>
        <w:t>e</w:t>
      </w:r>
      <w:r w:rsidR="00EF56F2" w:rsidRPr="004E1502">
        <w:rPr>
          <w:rFonts w:ascii="Times New Roman" w:hAnsi="Times New Roman" w:cs="Times New Roman"/>
          <w:sz w:val="24"/>
          <w:szCs w:val="24"/>
          <w:lang w:val="es-CO"/>
        </w:rPr>
        <w:t>n</w:t>
      </w:r>
      <w:r w:rsidRPr="004E1502">
        <w:rPr>
          <w:rFonts w:ascii="Times New Roman" w:hAnsi="Times New Roman" w:cs="Times New Roman"/>
          <w:sz w:val="24"/>
          <w:szCs w:val="24"/>
          <w:lang w:val="es-CO"/>
        </w:rPr>
        <w:t xml:space="preserve">, </w:t>
      </w:r>
      <w:r w:rsidR="00EF56F2" w:rsidRPr="004E1502">
        <w:rPr>
          <w:rFonts w:ascii="Times New Roman" w:hAnsi="Times New Roman" w:cs="Times New Roman"/>
          <w:sz w:val="24"/>
          <w:szCs w:val="24"/>
          <w:lang w:val="es-CO"/>
        </w:rPr>
        <w:t xml:space="preserve">pues se entiende </w:t>
      </w:r>
      <w:r w:rsidRPr="004E1502">
        <w:rPr>
          <w:rFonts w:ascii="Times New Roman" w:hAnsi="Times New Roman" w:cs="Times New Roman"/>
          <w:sz w:val="24"/>
          <w:szCs w:val="24"/>
          <w:lang w:val="es-CO"/>
        </w:rPr>
        <w:t xml:space="preserve">que </w:t>
      </w:r>
      <w:r w:rsidR="00EF56F2" w:rsidRPr="004E1502">
        <w:rPr>
          <w:rFonts w:ascii="Times New Roman" w:hAnsi="Times New Roman" w:cs="Times New Roman"/>
          <w:sz w:val="24"/>
          <w:szCs w:val="24"/>
          <w:lang w:val="es-CO"/>
        </w:rPr>
        <w:t xml:space="preserve">dicho </w:t>
      </w:r>
      <w:r w:rsidRPr="004E1502">
        <w:rPr>
          <w:rFonts w:ascii="Times New Roman" w:hAnsi="Times New Roman" w:cs="Times New Roman"/>
          <w:sz w:val="24"/>
          <w:szCs w:val="24"/>
          <w:lang w:val="es-CO"/>
        </w:rPr>
        <w:t xml:space="preserve">modelo contable </w:t>
      </w:r>
      <w:r w:rsidR="00757A26" w:rsidRPr="004E1502">
        <w:rPr>
          <w:rFonts w:ascii="Times New Roman" w:hAnsi="Times New Roman" w:cs="Times New Roman"/>
          <w:sz w:val="24"/>
          <w:szCs w:val="24"/>
          <w:lang w:val="es-CO"/>
        </w:rPr>
        <w:t xml:space="preserve">responde </w:t>
      </w:r>
      <w:r w:rsidR="007324C7" w:rsidRPr="004E1502">
        <w:rPr>
          <w:rFonts w:ascii="Times New Roman" w:hAnsi="Times New Roman" w:cs="Times New Roman"/>
          <w:sz w:val="24"/>
          <w:szCs w:val="24"/>
          <w:lang w:val="es-CO"/>
        </w:rPr>
        <w:t xml:space="preserve">especialmente </w:t>
      </w:r>
      <w:r w:rsidR="00757A26" w:rsidRPr="004E1502">
        <w:rPr>
          <w:rFonts w:ascii="Times New Roman" w:hAnsi="Times New Roman" w:cs="Times New Roman"/>
          <w:sz w:val="24"/>
          <w:szCs w:val="24"/>
          <w:lang w:val="es-CO"/>
        </w:rPr>
        <w:t xml:space="preserve">a sus </w:t>
      </w:r>
      <w:r w:rsidRPr="004E1502">
        <w:rPr>
          <w:rFonts w:ascii="Times New Roman" w:hAnsi="Times New Roman" w:cs="Times New Roman"/>
          <w:sz w:val="24"/>
          <w:szCs w:val="24"/>
          <w:lang w:val="es-CO"/>
        </w:rPr>
        <w:t>intereses (según lo visto en el anterior capítulo).</w:t>
      </w:r>
      <w:r w:rsidR="00D327B2" w:rsidRPr="004E1502">
        <w:rPr>
          <w:rFonts w:ascii="Times New Roman" w:hAnsi="Times New Roman" w:cs="Times New Roman"/>
          <w:sz w:val="24"/>
          <w:szCs w:val="24"/>
          <w:lang w:val="es-CO"/>
        </w:rPr>
        <w:t xml:space="preserve"> </w:t>
      </w:r>
    </w:p>
    <w:p w:rsidR="007324C7" w:rsidRPr="004E1502" w:rsidRDefault="00D327B2"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Este </w:t>
      </w:r>
      <w:r w:rsidR="007324C7" w:rsidRPr="004E1502">
        <w:rPr>
          <w:rFonts w:ascii="Times New Roman" w:hAnsi="Times New Roman" w:cs="Times New Roman"/>
          <w:sz w:val="24"/>
          <w:szCs w:val="24"/>
          <w:lang w:val="es-CO"/>
        </w:rPr>
        <w:t xml:space="preserve">objetivo </w:t>
      </w:r>
      <w:r w:rsidRPr="004E1502">
        <w:rPr>
          <w:rFonts w:ascii="Times New Roman" w:hAnsi="Times New Roman" w:cs="Times New Roman"/>
          <w:sz w:val="24"/>
          <w:szCs w:val="24"/>
          <w:lang w:val="es-CO"/>
        </w:rPr>
        <w:t xml:space="preserve">gana relevancia en la medida que no hay evidencia de que la </w:t>
      </w:r>
      <w:r w:rsidR="00F35EB2" w:rsidRPr="004E1502">
        <w:rPr>
          <w:rFonts w:ascii="Times New Roman" w:hAnsi="Times New Roman" w:cs="Times New Roman"/>
          <w:sz w:val="24"/>
          <w:szCs w:val="24"/>
          <w:lang w:val="es-CO"/>
        </w:rPr>
        <w:t xml:space="preserve">implementación de </w:t>
      </w:r>
      <w:r w:rsidRPr="004E1502">
        <w:rPr>
          <w:rFonts w:ascii="Times New Roman" w:hAnsi="Times New Roman" w:cs="Times New Roman"/>
          <w:sz w:val="24"/>
          <w:szCs w:val="24"/>
          <w:lang w:val="es-CO"/>
        </w:rPr>
        <w:t xml:space="preserve">NICSP efectivamente implique una mejora cualitativa de la información contable pública, de modo que cabría considerar si un gobierno por emprender dicho proceso puede recibir algún </w:t>
      </w:r>
      <w:r w:rsidR="00FA2B66" w:rsidRPr="004E1502">
        <w:rPr>
          <w:rFonts w:ascii="Times New Roman" w:hAnsi="Times New Roman" w:cs="Times New Roman"/>
          <w:sz w:val="24"/>
          <w:szCs w:val="24"/>
          <w:lang w:val="es-CO"/>
        </w:rPr>
        <w:t xml:space="preserve">otro </w:t>
      </w:r>
      <w:r w:rsidRPr="004E1502">
        <w:rPr>
          <w:rFonts w:ascii="Times New Roman" w:hAnsi="Times New Roman" w:cs="Times New Roman"/>
          <w:sz w:val="24"/>
          <w:szCs w:val="24"/>
          <w:lang w:val="es-CO"/>
        </w:rPr>
        <w:t>beneficio, concebido por los mismos sectores que lo defienden (</w:t>
      </w:r>
      <w:r w:rsidRPr="004E1502">
        <w:rPr>
          <w:rFonts w:ascii="Times New Roman" w:hAnsi="Times New Roman" w:cs="Times New Roman"/>
          <w:i/>
          <w:sz w:val="24"/>
          <w:szCs w:val="24"/>
          <w:lang w:val="es-CO"/>
        </w:rPr>
        <w:t>i.e.</w:t>
      </w:r>
      <w:r w:rsidRPr="004E1502">
        <w:rPr>
          <w:rFonts w:ascii="Times New Roman" w:hAnsi="Times New Roman" w:cs="Times New Roman"/>
          <w:sz w:val="24"/>
          <w:szCs w:val="24"/>
          <w:lang w:val="es-CO"/>
        </w:rPr>
        <w:t xml:space="preserve">, Banco Mundial, FMI, </w:t>
      </w:r>
      <w:r w:rsidR="00FA2B66" w:rsidRPr="004E1502">
        <w:rPr>
          <w:rFonts w:ascii="Times New Roman" w:hAnsi="Times New Roman" w:cs="Times New Roman"/>
          <w:sz w:val="24"/>
          <w:szCs w:val="24"/>
          <w:lang w:val="es-CO"/>
        </w:rPr>
        <w:t xml:space="preserve">mercados de capitales, etc.).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Para capturar los beneficios que podrían otorgar </w:t>
      </w:r>
      <w:r w:rsidR="00FA2B66" w:rsidRPr="004E1502">
        <w:rPr>
          <w:rFonts w:ascii="Times New Roman" w:hAnsi="Times New Roman" w:cs="Times New Roman"/>
          <w:sz w:val="24"/>
          <w:szCs w:val="24"/>
          <w:lang w:val="es-CO"/>
        </w:rPr>
        <w:t xml:space="preserve">los </w:t>
      </w:r>
      <w:r w:rsidRPr="004E1502">
        <w:rPr>
          <w:rFonts w:ascii="Times New Roman" w:hAnsi="Times New Roman" w:cs="Times New Roman"/>
          <w:sz w:val="24"/>
          <w:szCs w:val="24"/>
          <w:lang w:val="es-CO"/>
        </w:rPr>
        <w:t xml:space="preserve">prestamistas y </w:t>
      </w:r>
      <w:r w:rsidR="00564B85" w:rsidRPr="004E1502">
        <w:rPr>
          <w:rFonts w:ascii="Times New Roman" w:hAnsi="Times New Roman" w:cs="Times New Roman"/>
          <w:sz w:val="24"/>
          <w:szCs w:val="24"/>
          <w:lang w:val="es-CO"/>
        </w:rPr>
        <w:t>organismos</w:t>
      </w:r>
      <w:r w:rsidRPr="004E1502">
        <w:rPr>
          <w:rFonts w:ascii="Times New Roman" w:hAnsi="Times New Roman" w:cs="Times New Roman"/>
          <w:sz w:val="24"/>
          <w:szCs w:val="24"/>
          <w:lang w:val="es-CO"/>
        </w:rPr>
        <w:t xml:space="preserve"> multilaterales a los países que muestran avances en su proceso de reingeniería administrativa y financiera, de acuerdo a la lógica del NPM, y que en particular adoptan </w:t>
      </w:r>
      <w:r w:rsidR="00F35EB2" w:rsidRPr="004E1502">
        <w:rPr>
          <w:rFonts w:ascii="Times New Roman" w:hAnsi="Times New Roman" w:cs="Times New Roman"/>
          <w:sz w:val="24"/>
          <w:szCs w:val="24"/>
          <w:lang w:val="es-CO"/>
        </w:rPr>
        <w:t xml:space="preserve">o adaptan </w:t>
      </w:r>
      <w:r w:rsidRPr="004E1502">
        <w:rPr>
          <w:rFonts w:ascii="Times New Roman" w:hAnsi="Times New Roman" w:cs="Times New Roman"/>
          <w:sz w:val="24"/>
          <w:szCs w:val="24"/>
          <w:lang w:val="es-CO"/>
        </w:rPr>
        <w:t xml:space="preserve">NICSP, se toma la tasa de interés promedio y la subvención obtenida en los nuevos compromisos de deuda externa. Además, se distingue entre los créditos que un país contrata con </w:t>
      </w:r>
      <w:r w:rsidR="00564B85" w:rsidRPr="004E1502">
        <w:rPr>
          <w:rFonts w:ascii="Times New Roman" w:hAnsi="Times New Roman" w:cs="Times New Roman"/>
          <w:sz w:val="24"/>
          <w:szCs w:val="24"/>
          <w:lang w:val="es-CO"/>
        </w:rPr>
        <w:t>organismos</w:t>
      </w:r>
      <w:r w:rsidRPr="004E1502">
        <w:rPr>
          <w:rFonts w:ascii="Times New Roman" w:hAnsi="Times New Roman" w:cs="Times New Roman"/>
          <w:sz w:val="24"/>
          <w:szCs w:val="24"/>
          <w:lang w:val="es-CO"/>
        </w:rPr>
        <w:t xml:space="preserve"> multilaterales u otros gobiernos, de un lado, y los adquiridos con agentes privados (</w:t>
      </w:r>
      <w:proofErr w:type="spellStart"/>
      <w:r w:rsidRPr="004E1502">
        <w:rPr>
          <w:rFonts w:ascii="Times New Roman" w:hAnsi="Times New Roman" w:cs="Times New Roman"/>
          <w:i/>
          <w:sz w:val="24"/>
          <w:szCs w:val="24"/>
          <w:lang w:val="es-CO"/>
        </w:rPr>
        <w:t>e.g</w:t>
      </w:r>
      <w:proofErr w:type="spellEnd"/>
      <w:r w:rsidRPr="004E1502">
        <w:rPr>
          <w:rFonts w:ascii="Times New Roman" w:hAnsi="Times New Roman" w:cs="Times New Roman"/>
          <w:i/>
          <w:sz w:val="24"/>
          <w:szCs w:val="24"/>
          <w:lang w:val="es-CO"/>
        </w:rPr>
        <w:t>.</w:t>
      </w:r>
      <w:r w:rsidRPr="004E1502">
        <w:rPr>
          <w:rFonts w:ascii="Times New Roman" w:hAnsi="Times New Roman" w:cs="Times New Roman"/>
          <w:sz w:val="24"/>
          <w:szCs w:val="24"/>
          <w:lang w:val="es-CO"/>
        </w:rPr>
        <w:t>, bancos comerciales), datos que son provistos por el Banco Mundial (</w:t>
      </w:r>
      <w:proofErr w:type="spellStart"/>
      <w:r w:rsidRPr="004E1502">
        <w:rPr>
          <w:rFonts w:ascii="Times New Roman" w:hAnsi="Times New Roman" w:cs="Times New Roman"/>
          <w:sz w:val="24"/>
          <w:szCs w:val="24"/>
          <w:lang w:val="es-CO"/>
        </w:rPr>
        <w:t>World</w:t>
      </w:r>
      <w:proofErr w:type="spellEnd"/>
      <w:r w:rsidRPr="004E1502">
        <w:rPr>
          <w:rFonts w:ascii="Times New Roman" w:hAnsi="Times New Roman" w:cs="Times New Roman"/>
          <w:sz w:val="24"/>
          <w:szCs w:val="24"/>
          <w:lang w:val="es-CO"/>
        </w:rPr>
        <w:t xml:space="preserve"> </w:t>
      </w:r>
      <w:proofErr w:type="spellStart"/>
      <w:r w:rsidRPr="004E1502">
        <w:rPr>
          <w:rFonts w:ascii="Times New Roman" w:hAnsi="Times New Roman" w:cs="Times New Roman"/>
          <w:sz w:val="24"/>
          <w:szCs w:val="24"/>
          <w:lang w:val="es-CO"/>
        </w:rPr>
        <w:t>Development</w:t>
      </w:r>
      <w:proofErr w:type="spellEnd"/>
      <w:r w:rsidRPr="004E1502">
        <w:rPr>
          <w:rFonts w:ascii="Times New Roman" w:hAnsi="Times New Roman" w:cs="Times New Roman"/>
          <w:sz w:val="24"/>
          <w:szCs w:val="24"/>
          <w:lang w:val="es-CO"/>
        </w:rPr>
        <w:t xml:space="preserve"> </w:t>
      </w:r>
      <w:proofErr w:type="spellStart"/>
      <w:r w:rsidRPr="004E1502">
        <w:rPr>
          <w:rFonts w:ascii="Times New Roman" w:hAnsi="Times New Roman" w:cs="Times New Roman"/>
          <w:sz w:val="24"/>
          <w:szCs w:val="24"/>
          <w:lang w:val="es-CO"/>
        </w:rPr>
        <w:t>Indicators</w:t>
      </w:r>
      <w:proofErr w:type="spellEnd"/>
      <w:r w:rsidRPr="004E1502">
        <w:rPr>
          <w:rFonts w:ascii="Times New Roman" w:hAnsi="Times New Roman" w:cs="Times New Roman"/>
          <w:sz w:val="24"/>
          <w:szCs w:val="24"/>
          <w:lang w:val="es-CO"/>
        </w:rPr>
        <w:t xml:space="preserve">).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lastRenderedPageBreak/>
        <w:t xml:space="preserve">Cabe indicar que se trata de promedios ponderados tanto para el caso de la tasa de interés como de la subvención asociada a los nuevos contratos de deuda externa, de modo que el Banco Mundial utiliza como factor de ponderación la cuantía de cada </w:t>
      </w:r>
      <w:r w:rsidR="00FA2B66" w:rsidRPr="004E1502">
        <w:rPr>
          <w:rFonts w:ascii="Times New Roman" w:hAnsi="Times New Roman" w:cs="Times New Roman"/>
          <w:sz w:val="24"/>
          <w:szCs w:val="24"/>
          <w:lang w:val="es-CO"/>
        </w:rPr>
        <w:t>préstamo</w:t>
      </w:r>
      <w:r w:rsidRPr="004E1502">
        <w:rPr>
          <w:rFonts w:ascii="Times New Roman" w:hAnsi="Times New Roman" w:cs="Times New Roman"/>
          <w:sz w:val="24"/>
          <w:szCs w:val="24"/>
          <w:lang w:val="es-CO"/>
        </w:rPr>
        <w:t xml:space="preserve">. Adicionalmente, la subvención se mide como la diferencia entre el valor acordado en el contrato de </w:t>
      </w:r>
      <w:r w:rsidR="00FA2B66" w:rsidRPr="004E1502">
        <w:rPr>
          <w:rFonts w:ascii="Times New Roman" w:hAnsi="Times New Roman" w:cs="Times New Roman"/>
          <w:sz w:val="24"/>
          <w:szCs w:val="24"/>
          <w:lang w:val="es-CO"/>
        </w:rPr>
        <w:t>préstamo</w:t>
      </w:r>
      <w:r w:rsidRPr="004E1502">
        <w:rPr>
          <w:rFonts w:ascii="Times New Roman" w:hAnsi="Times New Roman" w:cs="Times New Roman"/>
          <w:sz w:val="24"/>
          <w:szCs w:val="24"/>
          <w:lang w:val="es-CO"/>
        </w:rPr>
        <w:t xml:space="preserve"> y el valor presente neto del respectivo servicio de la deuda (</w:t>
      </w:r>
      <w:r w:rsidRPr="004E1502">
        <w:rPr>
          <w:rFonts w:ascii="Times New Roman" w:hAnsi="Times New Roman" w:cs="Times New Roman"/>
          <w:i/>
          <w:sz w:val="24"/>
          <w:szCs w:val="24"/>
          <w:lang w:val="es-CO"/>
        </w:rPr>
        <w:t>i.e.</w:t>
      </w:r>
      <w:r w:rsidRPr="004E1502">
        <w:rPr>
          <w:rFonts w:ascii="Times New Roman" w:hAnsi="Times New Roman" w:cs="Times New Roman"/>
          <w:sz w:val="24"/>
          <w:szCs w:val="24"/>
          <w:lang w:val="es-CO"/>
        </w:rPr>
        <w:t xml:space="preserve">, cuotas acordadas) empleando una tasa de descuento del 10% efectivo anual.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Ahora, en relación con el proceso de convergencia a NICSP, desafortunadamente no es posible contar con una medida directa del fenómeno para un conjunto amplio de países a lo largo de varios años. En efecto, determinar el grado de avance supondría considerar un conjunto de criterios que en todo caso serían subjetivos, dado el rol que tendría el investigador en definirlos. De hecho, </w:t>
      </w:r>
      <w:r w:rsidR="00FA2B66" w:rsidRPr="004E1502">
        <w:rPr>
          <w:rFonts w:ascii="Times New Roman" w:hAnsi="Times New Roman" w:cs="Times New Roman"/>
          <w:sz w:val="24"/>
          <w:szCs w:val="24"/>
          <w:lang w:val="es-CO"/>
        </w:rPr>
        <w:t>aun</w:t>
      </w:r>
      <w:r w:rsidRPr="004E1502">
        <w:rPr>
          <w:rFonts w:ascii="Times New Roman" w:hAnsi="Times New Roman" w:cs="Times New Roman"/>
          <w:sz w:val="24"/>
          <w:szCs w:val="24"/>
          <w:lang w:val="es-CO"/>
        </w:rPr>
        <w:t xml:space="preserve"> cuando el extremo superior de la escala se podría asociar a la plena adopción de las NICSP, los valores intermedios dependerían de los criterios establecidos, lo que requeriría también estudiar en detalle la experiencia de cada </w:t>
      </w:r>
      <w:r w:rsidR="007324C7" w:rsidRPr="004E1502">
        <w:rPr>
          <w:rFonts w:ascii="Times New Roman" w:hAnsi="Times New Roman" w:cs="Times New Roman"/>
          <w:sz w:val="24"/>
          <w:szCs w:val="24"/>
          <w:lang w:val="es-CO"/>
        </w:rPr>
        <w:t>país</w:t>
      </w:r>
      <w:r w:rsidRPr="004E1502">
        <w:rPr>
          <w:rFonts w:ascii="Times New Roman" w:hAnsi="Times New Roman" w:cs="Times New Roman"/>
          <w:sz w:val="24"/>
          <w:szCs w:val="24"/>
          <w:lang w:val="es-CO"/>
        </w:rPr>
        <w:t xml:space="preserve"> al respecto.</w:t>
      </w:r>
    </w:p>
    <w:p w:rsidR="004053D0" w:rsidRPr="004E1502" w:rsidRDefault="00261E92"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Estas limitaciones </w:t>
      </w:r>
      <w:r w:rsidR="004053D0" w:rsidRPr="004E1502">
        <w:rPr>
          <w:rFonts w:ascii="Times New Roman" w:hAnsi="Times New Roman" w:cs="Times New Roman"/>
          <w:sz w:val="24"/>
          <w:szCs w:val="24"/>
          <w:lang w:val="es-CO"/>
        </w:rPr>
        <w:t>explican por</w:t>
      </w:r>
      <w:r w:rsidR="00FA2B66" w:rsidRPr="004E1502">
        <w:rPr>
          <w:rFonts w:ascii="Times New Roman" w:hAnsi="Times New Roman" w:cs="Times New Roman"/>
          <w:sz w:val="24"/>
          <w:szCs w:val="24"/>
          <w:lang w:val="es-CO"/>
        </w:rPr>
        <w:t>que</w:t>
      </w:r>
      <w:r w:rsidR="004053D0" w:rsidRPr="004E1502">
        <w:rPr>
          <w:rFonts w:ascii="Times New Roman" w:hAnsi="Times New Roman" w:cs="Times New Roman"/>
          <w:sz w:val="24"/>
          <w:szCs w:val="24"/>
          <w:lang w:val="es-CO"/>
        </w:rPr>
        <w:t xml:space="preserve"> no hay investigaciones que den prueba estadística sobre la relación entre </w:t>
      </w:r>
      <w:r w:rsidR="00FA2B66" w:rsidRPr="004E1502">
        <w:rPr>
          <w:rFonts w:ascii="Times New Roman" w:hAnsi="Times New Roman" w:cs="Times New Roman"/>
          <w:sz w:val="24"/>
          <w:szCs w:val="24"/>
          <w:lang w:val="es-CO"/>
        </w:rPr>
        <w:t xml:space="preserve">la </w:t>
      </w:r>
      <w:r w:rsidR="004053D0" w:rsidRPr="004E1502">
        <w:rPr>
          <w:rFonts w:ascii="Times New Roman" w:hAnsi="Times New Roman" w:cs="Times New Roman"/>
          <w:sz w:val="24"/>
          <w:szCs w:val="24"/>
          <w:lang w:val="es-CO"/>
        </w:rPr>
        <w:t>implementación de NICSP</w:t>
      </w:r>
      <w:r w:rsidR="00FA2B66" w:rsidRPr="004E1502">
        <w:rPr>
          <w:rFonts w:ascii="Times New Roman" w:hAnsi="Times New Roman" w:cs="Times New Roman"/>
          <w:sz w:val="24"/>
          <w:szCs w:val="24"/>
          <w:lang w:val="es-CO"/>
        </w:rPr>
        <w:t xml:space="preserve"> en concreto </w:t>
      </w:r>
      <w:r w:rsidR="004053D0" w:rsidRPr="004E1502">
        <w:rPr>
          <w:rFonts w:ascii="Times New Roman" w:hAnsi="Times New Roman" w:cs="Times New Roman"/>
          <w:sz w:val="24"/>
          <w:szCs w:val="24"/>
          <w:lang w:val="es-CO"/>
        </w:rPr>
        <w:t>y variables financieras</w:t>
      </w:r>
      <w:r w:rsidR="007324C7"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como </w:t>
      </w:r>
      <w:r w:rsidR="00FA2B66" w:rsidRPr="004E1502">
        <w:rPr>
          <w:rFonts w:ascii="Times New Roman" w:hAnsi="Times New Roman" w:cs="Times New Roman"/>
          <w:sz w:val="24"/>
          <w:szCs w:val="24"/>
          <w:lang w:val="es-CO"/>
        </w:rPr>
        <w:t xml:space="preserve">el </w:t>
      </w:r>
      <w:r w:rsidR="004053D0" w:rsidRPr="004E1502">
        <w:rPr>
          <w:rFonts w:ascii="Times New Roman" w:hAnsi="Times New Roman" w:cs="Times New Roman"/>
          <w:sz w:val="24"/>
          <w:szCs w:val="24"/>
          <w:lang w:val="es-CO"/>
        </w:rPr>
        <w:t>costo de la deuda pública. En el mejor de los casos</w:t>
      </w:r>
      <w:r w:rsidR="007324C7"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se encuentran trabajos que desde un enfoque descriptivo o teórico buscan sustentar determinada asociación (véase </w:t>
      </w:r>
      <w:proofErr w:type="spellStart"/>
      <w:r w:rsidR="004053D0" w:rsidRPr="004E1502">
        <w:rPr>
          <w:rFonts w:ascii="Times New Roman" w:hAnsi="Times New Roman" w:cs="Times New Roman"/>
          <w:i/>
          <w:sz w:val="24"/>
          <w:szCs w:val="24"/>
          <w:lang w:val="es-CO"/>
        </w:rPr>
        <w:t>e.g</w:t>
      </w:r>
      <w:proofErr w:type="spellEnd"/>
      <w:r w:rsidR="004053D0" w:rsidRPr="004E1502">
        <w:rPr>
          <w:rFonts w:ascii="Times New Roman" w:hAnsi="Times New Roman" w:cs="Times New Roman"/>
          <w:i/>
          <w:sz w:val="24"/>
          <w:szCs w:val="24"/>
          <w:lang w:val="es-CO"/>
        </w:rPr>
        <w:t>.</w:t>
      </w:r>
      <w:r w:rsidR="004053D0" w:rsidRPr="004E1502">
        <w:rPr>
          <w:rFonts w:ascii="Times New Roman" w:hAnsi="Times New Roman" w:cs="Times New Roman"/>
          <w:sz w:val="24"/>
          <w:szCs w:val="24"/>
          <w:lang w:val="es-CO"/>
        </w:rPr>
        <w:t>, Chan, 2008; Brusca, Gómez-Villegas y Montesinos, 2016).</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Este trabajo, por su parte, acude a indicadores de la calidad de la información contable y presupuestal que precisamente construyen </w:t>
      </w:r>
      <w:r w:rsidR="00564B85" w:rsidRPr="004E1502">
        <w:rPr>
          <w:rFonts w:ascii="Times New Roman" w:hAnsi="Times New Roman" w:cs="Times New Roman"/>
          <w:sz w:val="24"/>
          <w:szCs w:val="24"/>
          <w:lang w:val="es-CO"/>
        </w:rPr>
        <w:t>organismos</w:t>
      </w:r>
      <w:r w:rsidRPr="004E1502">
        <w:rPr>
          <w:rFonts w:ascii="Times New Roman" w:hAnsi="Times New Roman" w:cs="Times New Roman"/>
          <w:sz w:val="24"/>
          <w:szCs w:val="24"/>
          <w:lang w:val="es-CO"/>
        </w:rPr>
        <w:t xml:space="preserve"> como el Banco Mundial. Si bien tales medidas se basan en un conjunto de criterios particulares, ellos son delimitados por un tercero y no por el investigador. Además, dentro de los factores de medición se premia la adopción de las NICSP, según se puede concluir tras la lectura de diversos informes oficiales del Banco Mundial (véase </w:t>
      </w:r>
      <w:proofErr w:type="spellStart"/>
      <w:r w:rsidRPr="004E1502">
        <w:rPr>
          <w:rFonts w:ascii="Times New Roman" w:hAnsi="Times New Roman" w:cs="Times New Roman"/>
          <w:i/>
          <w:sz w:val="24"/>
          <w:szCs w:val="24"/>
          <w:lang w:val="es-CO"/>
        </w:rPr>
        <w:t>e.g</w:t>
      </w:r>
      <w:proofErr w:type="spellEnd"/>
      <w:r w:rsidRPr="004E1502">
        <w:rPr>
          <w:rFonts w:ascii="Times New Roman" w:hAnsi="Times New Roman" w:cs="Times New Roman"/>
          <w:i/>
          <w:sz w:val="24"/>
          <w:szCs w:val="24"/>
          <w:lang w:val="es-CO"/>
        </w:rPr>
        <w:t>.</w:t>
      </w:r>
      <w:r w:rsidRPr="004E1502">
        <w:rPr>
          <w:rFonts w:ascii="Times New Roman" w:hAnsi="Times New Roman" w:cs="Times New Roman"/>
          <w:sz w:val="24"/>
          <w:szCs w:val="24"/>
          <w:lang w:val="es-CO"/>
        </w:rPr>
        <w:t xml:space="preserve">, </w:t>
      </w:r>
      <w:r w:rsidR="00B94395" w:rsidRPr="004E1502">
        <w:rPr>
          <w:rFonts w:ascii="Times New Roman" w:hAnsi="Times New Roman" w:cs="Times New Roman"/>
          <w:noProof/>
          <w:sz w:val="24"/>
          <w:szCs w:val="24"/>
          <w:lang w:val="es-CO"/>
        </w:rPr>
        <w:t>Banco Mundial, 2014)</w:t>
      </w:r>
      <w:r w:rsidRPr="004E1502">
        <w:rPr>
          <w:rFonts w:ascii="Times New Roman" w:hAnsi="Times New Roman" w:cs="Times New Roman"/>
          <w:sz w:val="24"/>
          <w:szCs w:val="24"/>
          <w:lang w:val="es-CO"/>
        </w:rPr>
        <w:t xml:space="preserve">, lo que convierte a esos indicadores en una proxy de dicho fenómeno. </w:t>
      </w:r>
    </w:p>
    <w:p w:rsidR="004053D0" w:rsidRPr="004E1502" w:rsidRDefault="007324C7"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En particular, s</w:t>
      </w:r>
      <w:r w:rsidR="004053D0" w:rsidRPr="004E1502">
        <w:rPr>
          <w:rFonts w:ascii="Times New Roman" w:hAnsi="Times New Roman" w:cs="Times New Roman"/>
          <w:sz w:val="24"/>
          <w:szCs w:val="24"/>
          <w:lang w:val="es-CO"/>
        </w:rPr>
        <w:t xml:space="preserve">e emplea </w:t>
      </w:r>
      <w:r w:rsidR="00FA2B66" w:rsidRPr="004E1502">
        <w:rPr>
          <w:rFonts w:ascii="Times New Roman" w:hAnsi="Times New Roman" w:cs="Times New Roman"/>
          <w:sz w:val="24"/>
          <w:szCs w:val="24"/>
          <w:lang w:val="es-CO"/>
        </w:rPr>
        <w:t>el I</w:t>
      </w:r>
      <w:r w:rsidR="004053D0" w:rsidRPr="004E1502">
        <w:rPr>
          <w:rFonts w:ascii="Times New Roman" w:hAnsi="Times New Roman" w:cs="Times New Roman"/>
          <w:sz w:val="24"/>
          <w:szCs w:val="24"/>
          <w:lang w:val="es-CO"/>
        </w:rPr>
        <w:t>ndicador de la Calidad de la Gestión Presupuestal y Financiera (</w:t>
      </w:r>
      <w:proofErr w:type="spellStart"/>
      <w:r w:rsidR="004053D0" w:rsidRPr="004E1502">
        <w:rPr>
          <w:rFonts w:ascii="Times New Roman" w:hAnsi="Times New Roman" w:cs="Times New Roman"/>
          <w:sz w:val="24"/>
          <w:szCs w:val="24"/>
          <w:lang w:val="es-CO"/>
        </w:rPr>
        <w:t>Quality</w:t>
      </w:r>
      <w:proofErr w:type="spellEnd"/>
      <w:r w:rsidR="004053D0" w:rsidRPr="004E1502">
        <w:rPr>
          <w:rFonts w:ascii="Times New Roman" w:hAnsi="Times New Roman" w:cs="Times New Roman"/>
          <w:sz w:val="24"/>
          <w:szCs w:val="24"/>
          <w:lang w:val="es-CO"/>
        </w:rPr>
        <w:t xml:space="preserve"> of </w:t>
      </w:r>
      <w:proofErr w:type="spellStart"/>
      <w:r w:rsidR="004053D0" w:rsidRPr="004E1502">
        <w:rPr>
          <w:rFonts w:ascii="Times New Roman" w:hAnsi="Times New Roman" w:cs="Times New Roman"/>
          <w:sz w:val="24"/>
          <w:szCs w:val="24"/>
          <w:lang w:val="es-CO"/>
        </w:rPr>
        <w:t>Budgetary</w:t>
      </w:r>
      <w:proofErr w:type="spellEnd"/>
      <w:r w:rsidR="004053D0" w:rsidRPr="004E1502">
        <w:rPr>
          <w:rFonts w:ascii="Times New Roman" w:hAnsi="Times New Roman" w:cs="Times New Roman"/>
          <w:sz w:val="24"/>
          <w:szCs w:val="24"/>
          <w:lang w:val="es-CO"/>
        </w:rPr>
        <w:t xml:space="preserve"> and </w:t>
      </w:r>
      <w:proofErr w:type="spellStart"/>
      <w:r w:rsidR="004053D0" w:rsidRPr="004E1502">
        <w:rPr>
          <w:rFonts w:ascii="Times New Roman" w:hAnsi="Times New Roman" w:cs="Times New Roman"/>
          <w:sz w:val="24"/>
          <w:szCs w:val="24"/>
          <w:lang w:val="es-CO"/>
        </w:rPr>
        <w:t>Financial</w:t>
      </w:r>
      <w:proofErr w:type="spellEnd"/>
      <w:r w:rsidR="004053D0" w:rsidRPr="004E1502">
        <w:rPr>
          <w:rFonts w:ascii="Times New Roman" w:hAnsi="Times New Roman" w:cs="Times New Roman"/>
          <w:sz w:val="24"/>
          <w:szCs w:val="24"/>
          <w:lang w:val="es-CO"/>
        </w:rPr>
        <w:t xml:space="preserve"> Management por su nombre en inglés), que hace parte del proyecto Country </w:t>
      </w:r>
      <w:proofErr w:type="spellStart"/>
      <w:r w:rsidR="004053D0" w:rsidRPr="004E1502">
        <w:rPr>
          <w:rFonts w:ascii="Times New Roman" w:hAnsi="Times New Roman" w:cs="Times New Roman"/>
          <w:sz w:val="24"/>
          <w:szCs w:val="24"/>
          <w:lang w:val="es-CO"/>
        </w:rPr>
        <w:t>Policy</w:t>
      </w:r>
      <w:proofErr w:type="spellEnd"/>
      <w:r w:rsidR="004053D0" w:rsidRPr="004E1502">
        <w:rPr>
          <w:rFonts w:ascii="Times New Roman" w:hAnsi="Times New Roman" w:cs="Times New Roman"/>
          <w:sz w:val="24"/>
          <w:szCs w:val="24"/>
          <w:lang w:val="es-CO"/>
        </w:rPr>
        <w:t xml:space="preserve"> and </w:t>
      </w:r>
      <w:proofErr w:type="spellStart"/>
      <w:r w:rsidR="004053D0" w:rsidRPr="004E1502">
        <w:rPr>
          <w:rFonts w:ascii="Times New Roman" w:hAnsi="Times New Roman" w:cs="Times New Roman"/>
          <w:sz w:val="24"/>
          <w:szCs w:val="24"/>
          <w:lang w:val="es-CO"/>
        </w:rPr>
        <w:t>Institutional</w:t>
      </w:r>
      <w:proofErr w:type="spellEnd"/>
      <w:r w:rsidR="004053D0" w:rsidRPr="004E1502">
        <w:rPr>
          <w:rFonts w:ascii="Times New Roman" w:hAnsi="Times New Roman" w:cs="Times New Roman"/>
          <w:sz w:val="24"/>
          <w:szCs w:val="24"/>
          <w:lang w:val="es-CO"/>
        </w:rPr>
        <w:t xml:space="preserve"> </w:t>
      </w:r>
      <w:proofErr w:type="spellStart"/>
      <w:r w:rsidR="004053D0" w:rsidRPr="004E1502">
        <w:rPr>
          <w:rFonts w:ascii="Times New Roman" w:hAnsi="Times New Roman" w:cs="Times New Roman"/>
          <w:sz w:val="24"/>
          <w:szCs w:val="24"/>
          <w:lang w:val="es-CO"/>
        </w:rPr>
        <w:t>Assessment</w:t>
      </w:r>
      <w:proofErr w:type="spellEnd"/>
      <w:r w:rsidR="004053D0" w:rsidRPr="004E1502">
        <w:rPr>
          <w:rFonts w:ascii="Times New Roman" w:hAnsi="Times New Roman" w:cs="Times New Roman"/>
          <w:sz w:val="24"/>
          <w:szCs w:val="24"/>
          <w:lang w:val="es-CO"/>
        </w:rPr>
        <w:t xml:space="preserve"> (CPIA) liderado por el Banco Mundial. Este indicador</w:t>
      </w:r>
      <w:r w:rsidRPr="004E1502">
        <w:rPr>
          <w:rFonts w:ascii="Times New Roman" w:hAnsi="Times New Roman" w:cs="Times New Roman"/>
          <w:sz w:val="24"/>
          <w:szCs w:val="24"/>
          <w:lang w:val="es-CO"/>
        </w:rPr>
        <w:t xml:space="preserve"> </w:t>
      </w:r>
      <w:r w:rsidR="004053D0" w:rsidRPr="004E1502">
        <w:rPr>
          <w:rFonts w:ascii="Times New Roman" w:hAnsi="Times New Roman" w:cs="Times New Roman"/>
          <w:sz w:val="24"/>
          <w:szCs w:val="24"/>
          <w:lang w:val="es-CO"/>
        </w:rPr>
        <w:t>toma valores entre 1 y 6</w:t>
      </w:r>
      <w:r w:rsidRPr="004E1502">
        <w:rPr>
          <w:rFonts w:ascii="Times New Roman" w:hAnsi="Times New Roman" w:cs="Times New Roman"/>
          <w:sz w:val="24"/>
          <w:szCs w:val="24"/>
          <w:lang w:val="es-CO"/>
        </w:rPr>
        <w:t>,</w:t>
      </w:r>
      <w:r w:rsidR="004053D0" w:rsidRPr="004E1502">
        <w:rPr>
          <w:rFonts w:ascii="Times New Roman" w:hAnsi="Times New Roman" w:cs="Times New Roman"/>
          <w:sz w:val="24"/>
          <w:szCs w:val="24"/>
          <w:lang w:val="es-CO"/>
        </w:rPr>
        <w:t xml:space="preserve"> conforme mejora la calificación</w:t>
      </w:r>
      <w:r w:rsidRPr="004E1502">
        <w:rPr>
          <w:rFonts w:ascii="Times New Roman" w:hAnsi="Times New Roman" w:cs="Times New Roman"/>
          <w:sz w:val="24"/>
          <w:szCs w:val="24"/>
          <w:lang w:val="es-CO"/>
        </w:rPr>
        <w:t xml:space="preserve">, y </w:t>
      </w:r>
      <w:r w:rsidR="004053D0" w:rsidRPr="004E1502">
        <w:rPr>
          <w:rFonts w:ascii="Times New Roman" w:hAnsi="Times New Roman" w:cs="Times New Roman"/>
          <w:sz w:val="24"/>
          <w:szCs w:val="24"/>
          <w:lang w:val="es-CO"/>
        </w:rPr>
        <w:t>considera tres factores: (1) el grado de coherencia entre el presupuesto y las prioridades de política; (2) la eficacia de la gestión financiera para asegurar que el presupuesto sea ejecutado conforme a los planes y (3) tanto la oportunidad como exactitud de la información contable y los informes financieros (</w:t>
      </w:r>
      <w:r w:rsidR="00FA2B66" w:rsidRPr="004E1502">
        <w:rPr>
          <w:rFonts w:ascii="Times New Roman" w:hAnsi="Times New Roman" w:cs="Times New Roman"/>
          <w:sz w:val="24"/>
          <w:szCs w:val="24"/>
          <w:lang w:val="es-CO"/>
        </w:rPr>
        <w:t>Banco Mundial</w:t>
      </w:r>
      <w:r w:rsidR="004053D0" w:rsidRPr="004E1502">
        <w:rPr>
          <w:rFonts w:ascii="Times New Roman" w:hAnsi="Times New Roman" w:cs="Times New Roman"/>
          <w:sz w:val="24"/>
          <w:szCs w:val="24"/>
          <w:lang w:val="es-CO"/>
        </w:rPr>
        <w:t xml:space="preserve">, </w:t>
      </w:r>
      <w:r w:rsidRPr="004E1502">
        <w:rPr>
          <w:rFonts w:ascii="Times New Roman" w:hAnsi="Times New Roman" w:cs="Times New Roman"/>
          <w:sz w:val="24"/>
          <w:szCs w:val="24"/>
          <w:lang w:val="es-CO"/>
        </w:rPr>
        <w:t>2016</w:t>
      </w:r>
      <w:r w:rsidR="004053D0" w:rsidRPr="004E1502">
        <w:rPr>
          <w:rFonts w:ascii="Times New Roman" w:hAnsi="Times New Roman" w:cs="Times New Roman"/>
          <w:sz w:val="24"/>
          <w:szCs w:val="24"/>
          <w:lang w:val="es-CO"/>
        </w:rPr>
        <w:t>).</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No obstante lo anterior, se debe considerar que factores como la tasa de interés o </w:t>
      </w:r>
      <w:r w:rsidR="00261E92" w:rsidRPr="004E1502">
        <w:rPr>
          <w:rFonts w:ascii="Times New Roman" w:hAnsi="Times New Roman" w:cs="Times New Roman"/>
          <w:sz w:val="24"/>
          <w:szCs w:val="24"/>
          <w:lang w:val="es-CO"/>
        </w:rPr>
        <w:t xml:space="preserve">la subvención implícita </w:t>
      </w:r>
      <w:r w:rsidRPr="004E1502">
        <w:rPr>
          <w:rFonts w:ascii="Times New Roman" w:hAnsi="Times New Roman" w:cs="Times New Roman"/>
          <w:sz w:val="24"/>
          <w:szCs w:val="24"/>
          <w:lang w:val="es-CO"/>
        </w:rPr>
        <w:t xml:space="preserve">dependen </w:t>
      </w:r>
      <w:r w:rsidR="00FA2B66" w:rsidRPr="004E1502">
        <w:rPr>
          <w:rFonts w:ascii="Times New Roman" w:hAnsi="Times New Roman" w:cs="Times New Roman"/>
          <w:sz w:val="24"/>
          <w:szCs w:val="24"/>
          <w:lang w:val="es-CO"/>
        </w:rPr>
        <w:t>también</w:t>
      </w:r>
      <w:r w:rsidRPr="004E1502">
        <w:rPr>
          <w:rFonts w:ascii="Times New Roman" w:hAnsi="Times New Roman" w:cs="Times New Roman"/>
          <w:sz w:val="24"/>
          <w:szCs w:val="24"/>
          <w:lang w:val="es-CO"/>
        </w:rPr>
        <w:t xml:space="preserve"> de la situación económica del país y </w:t>
      </w:r>
      <w:r w:rsidR="007324C7" w:rsidRPr="004E1502">
        <w:rPr>
          <w:rFonts w:ascii="Times New Roman" w:hAnsi="Times New Roman" w:cs="Times New Roman"/>
          <w:sz w:val="24"/>
          <w:szCs w:val="24"/>
          <w:lang w:val="es-CO"/>
        </w:rPr>
        <w:t xml:space="preserve">de </w:t>
      </w:r>
      <w:r w:rsidRPr="004E1502">
        <w:rPr>
          <w:rFonts w:ascii="Times New Roman" w:hAnsi="Times New Roman" w:cs="Times New Roman"/>
          <w:sz w:val="24"/>
          <w:szCs w:val="24"/>
          <w:lang w:val="es-CO"/>
        </w:rPr>
        <w:t xml:space="preserve">las </w:t>
      </w:r>
      <w:r w:rsidR="00FA2B66" w:rsidRPr="004E1502">
        <w:rPr>
          <w:rFonts w:ascii="Times New Roman" w:hAnsi="Times New Roman" w:cs="Times New Roman"/>
          <w:sz w:val="24"/>
          <w:szCs w:val="24"/>
          <w:lang w:val="es-CO"/>
        </w:rPr>
        <w:t>garantías</w:t>
      </w:r>
      <w:r w:rsidRPr="004E1502">
        <w:rPr>
          <w:rFonts w:ascii="Times New Roman" w:hAnsi="Times New Roman" w:cs="Times New Roman"/>
          <w:sz w:val="24"/>
          <w:szCs w:val="24"/>
          <w:lang w:val="es-CO"/>
        </w:rPr>
        <w:t xml:space="preserve"> que ofrece su desempeño a los acreedores. En este orden de ideas, una economía con un alto déficit fiscal y de cuenta corriente, por ejemplo, supondrá un mayor riesgo para los prestamistas, lo que se traducirá en una mayor tasa de interés. En </w:t>
      </w:r>
      <w:r w:rsidRPr="004E1502">
        <w:rPr>
          <w:rFonts w:ascii="Times New Roman" w:hAnsi="Times New Roman" w:cs="Times New Roman"/>
          <w:sz w:val="24"/>
          <w:szCs w:val="24"/>
          <w:lang w:val="es-CO"/>
        </w:rPr>
        <w:lastRenderedPageBreak/>
        <w:t xml:space="preserve">síntesis, las variables endógenas de este estudio no </w:t>
      </w:r>
      <w:r w:rsidR="00FA2B66" w:rsidRPr="004E1502">
        <w:rPr>
          <w:rFonts w:ascii="Times New Roman" w:hAnsi="Times New Roman" w:cs="Times New Roman"/>
          <w:sz w:val="24"/>
          <w:szCs w:val="24"/>
          <w:lang w:val="es-CO"/>
        </w:rPr>
        <w:t xml:space="preserve">son </w:t>
      </w:r>
      <w:r w:rsidRPr="004E1502">
        <w:rPr>
          <w:rFonts w:ascii="Times New Roman" w:hAnsi="Times New Roman" w:cs="Times New Roman"/>
          <w:sz w:val="24"/>
          <w:szCs w:val="24"/>
          <w:lang w:val="es-CO"/>
        </w:rPr>
        <w:t xml:space="preserve">ajenas a las condiciones del mercado.   </w:t>
      </w:r>
    </w:p>
    <w:p w:rsidR="00BC04BF"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Por lo tanto, se incorporan las proyecciones del FMI recopiladas en el </w:t>
      </w:r>
      <w:proofErr w:type="spellStart"/>
      <w:r w:rsidRPr="004E1502">
        <w:rPr>
          <w:rFonts w:ascii="Times New Roman" w:hAnsi="Times New Roman" w:cs="Times New Roman"/>
          <w:sz w:val="24"/>
          <w:szCs w:val="24"/>
          <w:lang w:val="es-CO"/>
        </w:rPr>
        <w:t>World</w:t>
      </w:r>
      <w:proofErr w:type="spellEnd"/>
      <w:r w:rsidRPr="004E1502">
        <w:rPr>
          <w:rFonts w:ascii="Times New Roman" w:hAnsi="Times New Roman" w:cs="Times New Roman"/>
          <w:sz w:val="24"/>
          <w:szCs w:val="24"/>
          <w:lang w:val="es-CO"/>
        </w:rPr>
        <w:t xml:space="preserve"> </w:t>
      </w:r>
      <w:proofErr w:type="spellStart"/>
      <w:r w:rsidRPr="004E1502">
        <w:rPr>
          <w:rFonts w:ascii="Times New Roman" w:hAnsi="Times New Roman" w:cs="Times New Roman"/>
          <w:sz w:val="24"/>
          <w:szCs w:val="24"/>
          <w:lang w:val="es-CO"/>
        </w:rPr>
        <w:t>Economic</w:t>
      </w:r>
      <w:proofErr w:type="spellEnd"/>
      <w:r w:rsidRPr="004E1502">
        <w:rPr>
          <w:rFonts w:ascii="Times New Roman" w:hAnsi="Times New Roman" w:cs="Times New Roman"/>
          <w:sz w:val="24"/>
          <w:szCs w:val="24"/>
          <w:lang w:val="es-CO"/>
        </w:rPr>
        <w:t xml:space="preserve"> Outlook (WEO) relativas a la cuenta corriente (% PIB), la deuda pública (% PIB) y su componente concesional (% deuda externa total), el crecimiento económico (%), la inflación (%)</w:t>
      </w:r>
      <w:r w:rsidR="00FA2B66" w:rsidRPr="004E1502">
        <w:rPr>
          <w:rFonts w:ascii="Times New Roman" w:hAnsi="Times New Roman" w:cs="Times New Roman"/>
          <w:sz w:val="24"/>
          <w:szCs w:val="24"/>
          <w:lang w:val="es-CO"/>
        </w:rPr>
        <w:t xml:space="preserve"> y </w:t>
      </w:r>
      <w:r w:rsidRPr="004E1502">
        <w:rPr>
          <w:rFonts w:ascii="Times New Roman" w:hAnsi="Times New Roman" w:cs="Times New Roman"/>
          <w:sz w:val="24"/>
          <w:szCs w:val="24"/>
          <w:lang w:val="es-CO"/>
        </w:rPr>
        <w:t>el balance fiscal (% PIB)</w:t>
      </w:r>
      <w:r w:rsidR="00217F30" w:rsidRPr="004E1502">
        <w:rPr>
          <w:rFonts w:ascii="Times New Roman" w:hAnsi="Times New Roman" w:cs="Times New Roman"/>
          <w:sz w:val="24"/>
          <w:szCs w:val="24"/>
          <w:lang w:val="es-CO"/>
        </w:rPr>
        <w:t xml:space="preserve"> como variables de control para efectos de las estimaciones econométricas que se tratan más adelante</w:t>
      </w:r>
      <w:r w:rsidR="00FA2B66" w:rsidRPr="004E1502">
        <w:rPr>
          <w:rFonts w:ascii="Times New Roman" w:hAnsi="Times New Roman" w:cs="Times New Roman"/>
          <w:sz w:val="24"/>
          <w:szCs w:val="24"/>
          <w:lang w:val="es-CO"/>
        </w:rPr>
        <w:t xml:space="preserve">. Así mismo, se incluye un </w:t>
      </w:r>
      <w:r w:rsidR="00217F30" w:rsidRPr="004E1502">
        <w:rPr>
          <w:rFonts w:ascii="Times New Roman" w:hAnsi="Times New Roman" w:cs="Times New Roman"/>
          <w:sz w:val="24"/>
          <w:szCs w:val="24"/>
          <w:lang w:val="es-CO"/>
        </w:rPr>
        <w:t>í</w:t>
      </w:r>
      <w:r w:rsidR="00FA2B66" w:rsidRPr="004E1502">
        <w:rPr>
          <w:rFonts w:ascii="Times New Roman" w:hAnsi="Times New Roman" w:cs="Times New Roman"/>
          <w:sz w:val="24"/>
          <w:szCs w:val="24"/>
          <w:lang w:val="es-CO"/>
        </w:rPr>
        <w:t>ndice de</w:t>
      </w:r>
      <w:r w:rsidR="00217F30" w:rsidRPr="004E1502">
        <w:rPr>
          <w:rFonts w:ascii="Times New Roman" w:hAnsi="Times New Roman" w:cs="Times New Roman"/>
          <w:sz w:val="24"/>
          <w:szCs w:val="24"/>
          <w:lang w:val="es-CO"/>
        </w:rPr>
        <w:t xml:space="preserve">l grado de estabilidad </w:t>
      </w:r>
      <w:r w:rsidR="00FA2B66" w:rsidRPr="004E1502">
        <w:rPr>
          <w:rFonts w:ascii="Times New Roman" w:hAnsi="Times New Roman" w:cs="Times New Roman"/>
          <w:sz w:val="24"/>
          <w:szCs w:val="24"/>
          <w:lang w:val="es-CO"/>
        </w:rPr>
        <w:t>política</w:t>
      </w:r>
      <w:r w:rsidR="00217F30" w:rsidRPr="004E1502">
        <w:rPr>
          <w:rFonts w:ascii="Times New Roman" w:hAnsi="Times New Roman" w:cs="Times New Roman"/>
          <w:sz w:val="24"/>
          <w:szCs w:val="24"/>
          <w:lang w:val="es-CO"/>
        </w:rPr>
        <w:t xml:space="preserve"> provisto por el Banco Mundial</w:t>
      </w:r>
      <w:r w:rsidR="00522BAC" w:rsidRPr="004E1502">
        <w:rPr>
          <w:rFonts w:ascii="Times New Roman" w:hAnsi="Times New Roman" w:cs="Times New Roman"/>
          <w:sz w:val="24"/>
          <w:szCs w:val="24"/>
          <w:lang w:val="es-CO"/>
        </w:rPr>
        <w:t xml:space="preserve"> (</w:t>
      </w:r>
      <w:proofErr w:type="spellStart"/>
      <w:r w:rsidR="00522BAC" w:rsidRPr="004E1502">
        <w:rPr>
          <w:rFonts w:ascii="Times New Roman" w:hAnsi="Times New Roman" w:cs="Times New Roman"/>
          <w:sz w:val="24"/>
          <w:szCs w:val="24"/>
          <w:lang w:val="es-CO"/>
        </w:rPr>
        <w:t>Government</w:t>
      </w:r>
      <w:proofErr w:type="spellEnd"/>
      <w:r w:rsidR="00522BAC" w:rsidRPr="004E1502">
        <w:rPr>
          <w:rFonts w:ascii="Times New Roman" w:hAnsi="Times New Roman" w:cs="Times New Roman"/>
          <w:sz w:val="24"/>
          <w:szCs w:val="24"/>
          <w:lang w:val="es-CO"/>
        </w:rPr>
        <w:t xml:space="preserve"> </w:t>
      </w:r>
      <w:proofErr w:type="spellStart"/>
      <w:r w:rsidR="00522BAC" w:rsidRPr="004E1502">
        <w:rPr>
          <w:rFonts w:ascii="Times New Roman" w:hAnsi="Times New Roman" w:cs="Times New Roman"/>
          <w:sz w:val="24"/>
          <w:szCs w:val="24"/>
          <w:lang w:val="es-CO"/>
        </w:rPr>
        <w:t>indicators</w:t>
      </w:r>
      <w:proofErr w:type="spellEnd"/>
      <w:r w:rsidR="00522BAC" w:rsidRPr="004E1502">
        <w:rPr>
          <w:rFonts w:ascii="Times New Roman" w:hAnsi="Times New Roman" w:cs="Times New Roman"/>
          <w:sz w:val="24"/>
          <w:szCs w:val="24"/>
          <w:lang w:val="es-CO"/>
        </w:rPr>
        <w:t>)</w:t>
      </w:r>
      <w:r w:rsidR="00217F30" w:rsidRPr="004E1502">
        <w:rPr>
          <w:rFonts w:ascii="Times New Roman" w:hAnsi="Times New Roman" w:cs="Times New Roman"/>
          <w:sz w:val="24"/>
          <w:szCs w:val="24"/>
          <w:lang w:val="es-CO"/>
        </w:rPr>
        <w:t xml:space="preserve"> para capturar el contexto político de un país, el cual puede incidir</w:t>
      </w:r>
      <w:r w:rsidR="00B942AF" w:rsidRPr="004E1502">
        <w:rPr>
          <w:rFonts w:ascii="Times New Roman" w:hAnsi="Times New Roman" w:cs="Times New Roman"/>
          <w:sz w:val="24"/>
          <w:szCs w:val="24"/>
          <w:lang w:val="es-CO"/>
        </w:rPr>
        <w:t xml:space="preserve"> también</w:t>
      </w:r>
      <w:r w:rsidR="00217F30" w:rsidRPr="004E1502">
        <w:rPr>
          <w:rFonts w:ascii="Times New Roman" w:hAnsi="Times New Roman" w:cs="Times New Roman"/>
          <w:sz w:val="24"/>
          <w:szCs w:val="24"/>
          <w:lang w:val="es-CO"/>
        </w:rPr>
        <w:t xml:space="preserve"> en el riesgo percibido por un potencial prestamista</w:t>
      </w:r>
      <w:r w:rsidRPr="004E1502">
        <w:rPr>
          <w:rFonts w:ascii="Times New Roman" w:hAnsi="Times New Roman" w:cs="Times New Roman"/>
          <w:sz w:val="24"/>
          <w:szCs w:val="24"/>
          <w:lang w:val="es-CO"/>
        </w:rPr>
        <w:t xml:space="preserve">. </w:t>
      </w:r>
    </w:p>
    <w:p w:rsidR="004053D0" w:rsidRPr="004E1502" w:rsidRDefault="00BC04BF"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En general, se siguió a </w:t>
      </w:r>
      <w:proofErr w:type="spellStart"/>
      <w:r w:rsidR="004053D0" w:rsidRPr="004E1502">
        <w:rPr>
          <w:rFonts w:ascii="Times New Roman" w:hAnsi="Times New Roman" w:cs="Times New Roman"/>
          <w:sz w:val="24"/>
          <w:szCs w:val="24"/>
          <w:lang w:val="es-CO"/>
        </w:rPr>
        <w:t>Dell’Erba</w:t>
      </w:r>
      <w:proofErr w:type="spellEnd"/>
      <w:r w:rsidR="004053D0" w:rsidRPr="004E1502">
        <w:rPr>
          <w:rFonts w:ascii="Times New Roman" w:hAnsi="Times New Roman" w:cs="Times New Roman"/>
          <w:sz w:val="24"/>
          <w:szCs w:val="24"/>
          <w:lang w:val="es-CO"/>
        </w:rPr>
        <w:t xml:space="preserve"> y Sola (2013)</w:t>
      </w:r>
      <w:r w:rsidRPr="004E1502">
        <w:rPr>
          <w:rFonts w:ascii="Times New Roman" w:hAnsi="Times New Roman" w:cs="Times New Roman"/>
          <w:sz w:val="24"/>
          <w:szCs w:val="24"/>
          <w:lang w:val="es-CO"/>
        </w:rPr>
        <w:t xml:space="preserve"> para identificar un conjunto de variables de control pertinente y así evitar problemas de sesgo por la exclusión involuntaria de </w:t>
      </w:r>
      <w:proofErr w:type="spellStart"/>
      <w:r w:rsidRPr="004E1502">
        <w:rPr>
          <w:rFonts w:ascii="Times New Roman" w:hAnsi="Times New Roman" w:cs="Times New Roman"/>
          <w:sz w:val="24"/>
          <w:szCs w:val="24"/>
          <w:lang w:val="es-CO"/>
        </w:rPr>
        <w:t>regresores</w:t>
      </w:r>
      <w:proofErr w:type="spellEnd"/>
      <w:r w:rsidRPr="004E1502">
        <w:rPr>
          <w:rFonts w:ascii="Times New Roman" w:hAnsi="Times New Roman" w:cs="Times New Roman"/>
          <w:sz w:val="24"/>
          <w:szCs w:val="24"/>
          <w:lang w:val="es-CO"/>
        </w:rPr>
        <w:t xml:space="preserve"> relevantes. No obstante, cabe indicar que </w:t>
      </w:r>
      <w:r w:rsidR="004053D0" w:rsidRPr="004E1502">
        <w:rPr>
          <w:rFonts w:ascii="Times New Roman" w:hAnsi="Times New Roman" w:cs="Times New Roman"/>
          <w:sz w:val="24"/>
          <w:szCs w:val="24"/>
          <w:lang w:val="es-CO"/>
        </w:rPr>
        <w:t xml:space="preserve">dicha investigación analiza si la política fiscal y monetaria de un país afecta las tasas de interés asociadas a la colocación de deuda pública de largo plazo. </w:t>
      </w:r>
    </w:p>
    <w:p w:rsidR="00B942AF" w:rsidRPr="004E1502" w:rsidRDefault="004053D0" w:rsidP="00B942AF">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Se prefiere trabajar con proyecciones en la medida que esto ayuda a evitar problemas como la reversión de la causalidad</w:t>
      </w:r>
      <w:r w:rsidR="00B942AF" w:rsidRPr="004E1502">
        <w:rPr>
          <w:rFonts w:ascii="Times New Roman" w:hAnsi="Times New Roman" w:cs="Times New Roman"/>
          <w:sz w:val="24"/>
          <w:szCs w:val="24"/>
          <w:lang w:val="es-CO"/>
        </w:rPr>
        <w:t>; p</w:t>
      </w:r>
      <w:r w:rsidRPr="004E1502">
        <w:rPr>
          <w:rFonts w:ascii="Times New Roman" w:hAnsi="Times New Roman" w:cs="Times New Roman"/>
          <w:sz w:val="24"/>
          <w:szCs w:val="24"/>
          <w:lang w:val="es-CO"/>
        </w:rPr>
        <w:t>or ejemplo, una alta carga financiera ocasionada por los aumentos de la</w:t>
      </w:r>
      <w:r w:rsidR="00BC04BF" w:rsidRPr="004E1502">
        <w:rPr>
          <w:rFonts w:ascii="Times New Roman" w:hAnsi="Times New Roman" w:cs="Times New Roman"/>
          <w:sz w:val="24"/>
          <w:szCs w:val="24"/>
          <w:lang w:val="es-CO"/>
        </w:rPr>
        <w:t>s</w:t>
      </w:r>
      <w:r w:rsidRPr="004E1502">
        <w:rPr>
          <w:rFonts w:ascii="Times New Roman" w:hAnsi="Times New Roman" w:cs="Times New Roman"/>
          <w:sz w:val="24"/>
          <w:szCs w:val="24"/>
          <w:lang w:val="es-CO"/>
        </w:rPr>
        <w:t xml:space="preserve"> tasa</w:t>
      </w:r>
      <w:r w:rsidR="00BC04BF" w:rsidRPr="004E1502">
        <w:rPr>
          <w:rFonts w:ascii="Times New Roman" w:hAnsi="Times New Roman" w:cs="Times New Roman"/>
          <w:sz w:val="24"/>
          <w:szCs w:val="24"/>
          <w:lang w:val="es-CO"/>
        </w:rPr>
        <w:t>s</w:t>
      </w:r>
      <w:r w:rsidRPr="004E1502">
        <w:rPr>
          <w:rFonts w:ascii="Times New Roman" w:hAnsi="Times New Roman" w:cs="Times New Roman"/>
          <w:sz w:val="24"/>
          <w:szCs w:val="24"/>
          <w:lang w:val="es-CO"/>
        </w:rPr>
        <w:t xml:space="preserve"> de interés sobre la deuda </w:t>
      </w:r>
      <w:r w:rsidR="00356D49" w:rsidRPr="004E1502">
        <w:rPr>
          <w:rFonts w:ascii="Times New Roman" w:hAnsi="Times New Roman" w:cs="Times New Roman"/>
          <w:sz w:val="24"/>
          <w:szCs w:val="24"/>
          <w:lang w:val="es-CO"/>
        </w:rPr>
        <w:t xml:space="preserve">podría afectar </w:t>
      </w:r>
      <w:r w:rsidRPr="004E1502">
        <w:rPr>
          <w:rFonts w:ascii="Times New Roman" w:hAnsi="Times New Roman" w:cs="Times New Roman"/>
          <w:sz w:val="24"/>
          <w:szCs w:val="24"/>
          <w:lang w:val="es-CO"/>
        </w:rPr>
        <w:t>el balance fiscal</w:t>
      </w:r>
      <w:r w:rsidR="00356D49" w:rsidRPr="004E1502">
        <w:rPr>
          <w:rFonts w:ascii="Times New Roman" w:hAnsi="Times New Roman" w:cs="Times New Roman"/>
          <w:sz w:val="24"/>
          <w:szCs w:val="24"/>
          <w:lang w:val="es-CO"/>
        </w:rPr>
        <w:t xml:space="preserve"> real</w:t>
      </w:r>
      <w:r w:rsidRPr="004E1502">
        <w:rPr>
          <w:rFonts w:ascii="Times New Roman" w:hAnsi="Times New Roman" w:cs="Times New Roman"/>
          <w:sz w:val="24"/>
          <w:szCs w:val="24"/>
          <w:lang w:val="es-CO"/>
        </w:rPr>
        <w:t xml:space="preserve">. </w:t>
      </w:r>
      <w:r w:rsidR="00356D49" w:rsidRPr="004E1502">
        <w:rPr>
          <w:rFonts w:ascii="Times New Roman" w:hAnsi="Times New Roman" w:cs="Times New Roman"/>
          <w:sz w:val="24"/>
          <w:szCs w:val="24"/>
          <w:lang w:val="es-CO"/>
        </w:rPr>
        <w:t>C</w:t>
      </w:r>
      <w:r w:rsidRPr="004E1502">
        <w:rPr>
          <w:rFonts w:ascii="Times New Roman" w:hAnsi="Times New Roman" w:cs="Times New Roman"/>
          <w:sz w:val="24"/>
          <w:szCs w:val="24"/>
          <w:lang w:val="es-CO"/>
        </w:rPr>
        <w:t xml:space="preserve">abe </w:t>
      </w:r>
      <w:r w:rsidR="00BC04BF" w:rsidRPr="004E1502">
        <w:rPr>
          <w:rFonts w:ascii="Times New Roman" w:hAnsi="Times New Roman" w:cs="Times New Roman"/>
          <w:sz w:val="24"/>
          <w:szCs w:val="24"/>
          <w:lang w:val="es-CO"/>
        </w:rPr>
        <w:t xml:space="preserve">mencionar </w:t>
      </w:r>
      <w:r w:rsidR="00356D49" w:rsidRPr="004E1502">
        <w:rPr>
          <w:rFonts w:ascii="Times New Roman" w:hAnsi="Times New Roman" w:cs="Times New Roman"/>
          <w:sz w:val="24"/>
          <w:szCs w:val="24"/>
          <w:lang w:val="es-CO"/>
        </w:rPr>
        <w:t xml:space="preserve">también </w:t>
      </w:r>
      <w:r w:rsidRPr="004E1502">
        <w:rPr>
          <w:rFonts w:ascii="Times New Roman" w:hAnsi="Times New Roman" w:cs="Times New Roman"/>
          <w:sz w:val="24"/>
          <w:szCs w:val="24"/>
          <w:lang w:val="es-CO"/>
        </w:rPr>
        <w:t>que las variables consideradas dan cuenta de las perspectivas de una economía para generar los recursos financieros necesarios para cumplir con sus obligaciones, de modo que una alta tasa de inflación o un balance fiscal deficitario supon</w:t>
      </w:r>
      <w:r w:rsidR="00356D49" w:rsidRPr="004E1502">
        <w:rPr>
          <w:rFonts w:ascii="Times New Roman" w:hAnsi="Times New Roman" w:cs="Times New Roman"/>
          <w:sz w:val="24"/>
          <w:szCs w:val="24"/>
          <w:lang w:val="es-CO"/>
        </w:rPr>
        <w:t xml:space="preserve">en </w:t>
      </w:r>
      <w:r w:rsidRPr="004E1502">
        <w:rPr>
          <w:rFonts w:ascii="Times New Roman" w:hAnsi="Times New Roman" w:cs="Times New Roman"/>
          <w:sz w:val="24"/>
          <w:szCs w:val="24"/>
          <w:lang w:val="es-CO"/>
        </w:rPr>
        <w:t xml:space="preserve">un mayor riesgo para el prestamista, y consecuentemente un alza en las tasas de interés sobre nuevos </w:t>
      </w:r>
      <w:r w:rsidR="00BC04BF" w:rsidRPr="004E1502">
        <w:rPr>
          <w:rFonts w:ascii="Times New Roman" w:hAnsi="Times New Roman" w:cs="Times New Roman"/>
          <w:sz w:val="24"/>
          <w:szCs w:val="24"/>
          <w:lang w:val="es-CO"/>
        </w:rPr>
        <w:t>préstamos</w:t>
      </w:r>
      <w:r w:rsidR="00356D49" w:rsidRPr="004E1502">
        <w:rPr>
          <w:rFonts w:ascii="Times New Roman" w:hAnsi="Times New Roman" w:cs="Times New Roman"/>
          <w:sz w:val="24"/>
          <w:szCs w:val="24"/>
          <w:lang w:val="es-CO"/>
        </w:rPr>
        <w:t xml:space="preserve"> y </w:t>
      </w:r>
      <w:r w:rsidRPr="004E1502">
        <w:rPr>
          <w:rFonts w:ascii="Times New Roman" w:hAnsi="Times New Roman" w:cs="Times New Roman"/>
          <w:sz w:val="24"/>
          <w:szCs w:val="24"/>
          <w:lang w:val="es-CO"/>
        </w:rPr>
        <w:t>una menor subvención</w:t>
      </w:r>
      <w:r w:rsidR="00356D49" w:rsidRPr="004E1502">
        <w:rPr>
          <w:rFonts w:ascii="Times New Roman" w:hAnsi="Times New Roman" w:cs="Times New Roman"/>
          <w:sz w:val="24"/>
          <w:szCs w:val="24"/>
          <w:lang w:val="es-CO"/>
        </w:rPr>
        <w:t xml:space="preserve">, </w:t>
      </w:r>
      <w:r w:rsidR="00F35EB2" w:rsidRPr="004E1502">
        <w:rPr>
          <w:rFonts w:ascii="Times New Roman" w:hAnsi="Times New Roman" w:cs="Times New Roman"/>
          <w:sz w:val="24"/>
          <w:szCs w:val="24"/>
          <w:lang w:val="es-CO"/>
        </w:rPr>
        <w:t xml:space="preserve">de existir </w:t>
      </w:r>
      <w:r w:rsidR="00356D49" w:rsidRPr="004E1502">
        <w:rPr>
          <w:rFonts w:ascii="Times New Roman" w:hAnsi="Times New Roman" w:cs="Times New Roman"/>
          <w:sz w:val="24"/>
          <w:szCs w:val="24"/>
          <w:lang w:val="es-CO"/>
        </w:rPr>
        <w:t>é</w:t>
      </w:r>
      <w:r w:rsidR="00F35EB2" w:rsidRPr="004E1502">
        <w:rPr>
          <w:rFonts w:ascii="Times New Roman" w:hAnsi="Times New Roman" w:cs="Times New Roman"/>
          <w:sz w:val="24"/>
          <w:szCs w:val="24"/>
          <w:lang w:val="es-CO"/>
        </w:rPr>
        <w:t>sta</w:t>
      </w:r>
      <w:r w:rsidRPr="004E1502">
        <w:rPr>
          <w:rFonts w:ascii="Times New Roman" w:hAnsi="Times New Roman" w:cs="Times New Roman"/>
          <w:sz w:val="24"/>
          <w:szCs w:val="24"/>
          <w:lang w:val="es-CO"/>
        </w:rPr>
        <w:t>.</w:t>
      </w:r>
      <w:r w:rsidR="00B942AF" w:rsidRPr="004E1502">
        <w:rPr>
          <w:rFonts w:ascii="Times New Roman" w:hAnsi="Times New Roman" w:cs="Times New Roman"/>
          <w:sz w:val="24"/>
          <w:szCs w:val="24"/>
          <w:lang w:val="es-CO"/>
        </w:rPr>
        <w:t xml:space="preserve"> </w:t>
      </w:r>
      <w:r w:rsidR="0084573A" w:rsidRPr="004E1502">
        <w:rPr>
          <w:rFonts w:ascii="Times New Roman" w:hAnsi="Times New Roman" w:cs="Times New Roman"/>
          <w:sz w:val="24"/>
          <w:szCs w:val="24"/>
          <w:lang w:val="es-CO"/>
        </w:rPr>
        <w:t>La T</w:t>
      </w:r>
      <w:r w:rsidR="00522BAC" w:rsidRPr="004E1502">
        <w:rPr>
          <w:rFonts w:ascii="Times New Roman" w:hAnsi="Times New Roman" w:cs="Times New Roman"/>
          <w:sz w:val="24"/>
          <w:szCs w:val="24"/>
          <w:lang w:val="es-CO"/>
        </w:rPr>
        <w:t>abla 1 presenta las variables consideradas en e</w:t>
      </w:r>
      <w:r w:rsidR="00356D49" w:rsidRPr="004E1502">
        <w:rPr>
          <w:rFonts w:ascii="Times New Roman" w:hAnsi="Times New Roman" w:cs="Times New Roman"/>
          <w:sz w:val="24"/>
          <w:szCs w:val="24"/>
          <w:lang w:val="es-CO"/>
        </w:rPr>
        <w:t>l</w:t>
      </w:r>
      <w:r w:rsidR="00522BAC" w:rsidRPr="004E1502">
        <w:rPr>
          <w:rFonts w:ascii="Times New Roman" w:hAnsi="Times New Roman" w:cs="Times New Roman"/>
          <w:sz w:val="24"/>
          <w:szCs w:val="24"/>
          <w:lang w:val="es-CO"/>
        </w:rPr>
        <w:t xml:space="preserve"> estudio, incluyendo una breve descripción de las m</w:t>
      </w:r>
      <w:r w:rsidR="009052D2" w:rsidRPr="004E1502">
        <w:rPr>
          <w:rFonts w:ascii="Times New Roman" w:hAnsi="Times New Roman" w:cs="Times New Roman"/>
          <w:sz w:val="24"/>
          <w:szCs w:val="24"/>
          <w:lang w:val="es-CO"/>
        </w:rPr>
        <w:t xml:space="preserve">ismas y las </w:t>
      </w:r>
      <w:r w:rsidR="0038781D" w:rsidRPr="004E1502">
        <w:rPr>
          <w:rFonts w:ascii="Times New Roman" w:hAnsi="Times New Roman" w:cs="Times New Roman"/>
          <w:sz w:val="24"/>
          <w:szCs w:val="24"/>
          <w:lang w:val="es-CO"/>
        </w:rPr>
        <w:t>bases de datos empleadas</w:t>
      </w:r>
      <w:r w:rsidR="00B942AF" w:rsidRPr="004E1502">
        <w:rPr>
          <w:rFonts w:ascii="Times New Roman" w:hAnsi="Times New Roman" w:cs="Times New Roman"/>
          <w:sz w:val="24"/>
          <w:szCs w:val="24"/>
          <w:lang w:val="es-CO"/>
        </w:rPr>
        <w:t>.</w:t>
      </w:r>
    </w:p>
    <w:p w:rsidR="007B6D39" w:rsidRPr="004E1502" w:rsidRDefault="00B942AF" w:rsidP="00B942AF">
      <w:pPr>
        <w:spacing w:line="276" w:lineRule="auto"/>
        <w:jc w:val="both"/>
        <w:rPr>
          <w:rFonts w:ascii="Times New Roman" w:hAnsi="Times New Roman" w:cs="Times New Roman"/>
          <w:sz w:val="24"/>
          <w:szCs w:val="24"/>
          <w:lang w:val="es-CO"/>
        </w:rPr>
      </w:pPr>
      <w:r w:rsidRPr="004E1502">
        <w:rPr>
          <w:rFonts w:ascii="Times New Roman" w:hAnsi="Times New Roman" w:cs="Times New Roman"/>
          <w:color w:val="5B9BD5" w:themeColor="accent1"/>
          <w:sz w:val="24"/>
          <w:szCs w:val="24"/>
          <w:lang w:val="es-CO"/>
        </w:rPr>
        <w:t xml:space="preserve">Por su parte, la </w:t>
      </w:r>
      <w:r w:rsidR="0084573A" w:rsidRPr="004E1502">
        <w:rPr>
          <w:rFonts w:ascii="Times New Roman" w:hAnsi="Times New Roman" w:cs="Times New Roman"/>
          <w:color w:val="5B9BD5" w:themeColor="accent1"/>
          <w:sz w:val="24"/>
          <w:szCs w:val="24"/>
          <w:lang w:val="es-CO"/>
        </w:rPr>
        <w:t>T</w:t>
      </w:r>
      <w:r w:rsidR="009052D2" w:rsidRPr="004E1502">
        <w:rPr>
          <w:rFonts w:ascii="Times New Roman" w:hAnsi="Times New Roman" w:cs="Times New Roman"/>
          <w:color w:val="5B9BD5" w:themeColor="accent1"/>
          <w:sz w:val="24"/>
          <w:szCs w:val="24"/>
          <w:lang w:val="es-CO"/>
        </w:rPr>
        <w:t>abla 2 muestra algunas estadísticas básicas</w:t>
      </w:r>
      <w:r w:rsidR="009052D2" w:rsidRPr="004E1502">
        <w:rPr>
          <w:rFonts w:ascii="Times New Roman" w:hAnsi="Times New Roman" w:cs="Times New Roman"/>
          <w:sz w:val="24"/>
          <w:szCs w:val="24"/>
          <w:lang w:val="es-CO"/>
        </w:rPr>
        <w:t>.</w:t>
      </w:r>
      <w:r w:rsidR="00BC59BA" w:rsidRPr="004E1502">
        <w:rPr>
          <w:rFonts w:ascii="Times New Roman" w:hAnsi="Times New Roman" w:cs="Times New Roman"/>
          <w:sz w:val="24"/>
          <w:szCs w:val="24"/>
          <w:lang w:val="es-CO"/>
        </w:rPr>
        <w:t xml:space="preserve"> </w:t>
      </w:r>
      <w:r w:rsidRPr="004E1502">
        <w:rPr>
          <w:rFonts w:ascii="Times New Roman" w:hAnsi="Times New Roman" w:cs="Times New Roman"/>
          <w:sz w:val="24"/>
          <w:szCs w:val="24"/>
          <w:lang w:val="es-CO"/>
        </w:rPr>
        <w:t>Cabe indicar que d</w:t>
      </w:r>
      <w:r w:rsidR="00BC59BA" w:rsidRPr="004E1502">
        <w:rPr>
          <w:rFonts w:ascii="Times New Roman" w:hAnsi="Times New Roman" w:cs="Times New Roman"/>
          <w:sz w:val="24"/>
          <w:szCs w:val="24"/>
          <w:lang w:val="es-CO"/>
        </w:rPr>
        <w:t>ada la cobertura de</w:t>
      </w:r>
      <w:r w:rsidR="00BA5BEC" w:rsidRPr="004E1502">
        <w:rPr>
          <w:rFonts w:ascii="Times New Roman" w:hAnsi="Times New Roman" w:cs="Times New Roman"/>
          <w:sz w:val="24"/>
          <w:szCs w:val="24"/>
          <w:lang w:val="es-CO"/>
        </w:rPr>
        <w:t>l Índice de Calidad de la Gestión Presupuestal y Financiera</w:t>
      </w:r>
      <w:r w:rsidR="00E75F49" w:rsidRPr="004E1502">
        <w:rPr>
          <w:rFonts w:ascii="Times New Roman" w:hAnsi="Times New Roman" w:cs="Times New Roman"/>
          <w:sz w:val="24"/>
          <w:szCs w:val="24"/>
          <w:lang w:val="es-CO"/>
        </w:rPr>
        <w:t xml:space="preserve"> y de los indicadores del costo de la deuda externa</w:t>
      </w:r>
      <w:r w:rsidR="00BA5BEC" w:rsidRPr="004E1502">
        <w:rPr>
          <w:rFonts w:ascii="Times New Roman" w:hAnsi="Times New Roman" w:cs="Times New Roman"/>
          <w:sz w:val="24"/>
          <w:szCs w:val="24"/>
          <w:lang w:val="es-CO"/>
        </w:rPr>
        <w:t xml:space="preserve">, el panel </w:t>
      </w:r>
      <w:r w:rsidR="007B6D39" w:rsidRPr="004E1502">
        <w:rPr>
          <w:rFonts w:ascii="Times New Roman" w:hAnsi="Times New Roman" w:cs="Times New Roman"/>
          <w:sz w:val="24"/>
          <w:szCs w:val="24"/>
          <w:lang w:val="es-CO"/>
        </w:rPr>
        <w:t xml:space="preserve">empleado en las estimaciones </w:t>
      </w:r>
      <w:r w:rsidR="00BA5BEC" w:rsidRPr="004E1502">
        <w:rPr>
          <w:rFonts w:ascii="Times New Roman" w:hAnsi="Times New Roman" w:cs="Times New Roman"/>
          <w:sz w:val="24"/>
          <w:szCs w:val="24"/>
          <w:lang w:val="es-CO"/>
        </w:rPr>
        <w:t xml:space="preserve">cubre el periodo 2005-2012 e incluye </w:t>
      </w:r>
      <w:r w:rsidR="007B6D39" w:rsidRPr="004E1502">
        <w:rPr>
          <w:rFonts w:ascii="Times New Roman" w:hAnsi="Times New Roman" w:cs="Times New Roman"/>
          <w:sz w:val="24"/>
          <w:szCs w:val="24"/>
          <w:lang w:val="es-CO"/>
        </w:rPr>
        <w:t xml:space="preserve">a: </w:t>
      </w:r>
      <w:r w:rsidR="00E75F49" w:rsidRPr="004E1502">
        <w:rPr>
          <w:rFonts w:ascii="Times New Roman" w:hAnsi="Times New Roman" w:cs="Times New Roman"/>
          <w:sz w:val="24"/>
          <w:szCs w:val="24"/>
          <w:lang w:val="es-CO"/>
        </w:rPr>
        <w:t xml:space="preserve">Albania, Angola, Armenia, Azerbaiyán, Bangladesh, Benín, Bután, Bolivia, </w:t>
      </w:r>
      <w:r w:rsidR="00E75F49" w:rsidRPr="004E1502">
        <w:rPr>
          <w:rFonts w:ascii="Times New Roman" w:hAnsi="Times New Roman" w:cs="Times New Roman"/>
          <w:color w:val="212121"/>
          <w:sz w:val="24"/>
          <w:szCs w:val="24"/>
          <w:lang w:val="es-CO"/>
        </w:rPr>
        <w:t>Bosnia y Herzegovina, Burkina Faso, Burundi, Camboya, Camerún, Cabo Verde, República Centroafricana, Chad, Comoras, el Congo, Costa de Marfil, Dominica, Eritrea, Etiopía, Gambia, Georgia, Ghana, Granada, Guinea, Guinea-Bissau, Guayana, Haití, Honduras, India, Indonesia, Kenia, Kirguistán, Laos, Lesoto, Liberia, Malawi, Maldivas, Mali, Mauritania, Mozambique, Nepal, Nicaragua, Níger, Nigeria, Pakistán, Papúa Nueva Guinea, Ruanda, Santo Tomé y Príncipe, Senegal, Sierra Leona, Islas Salomón, Santa Lucía, San Vicente y las Granadinas, Sudán, Tayikistán, Tanzania, Togo, Uganda, Vanuatu, Vietnam, Yemen, Zambia y Zimbabue.</w:t>
      </w:r>
    </w:p>
    <w:p w:rsidR="0084573A" w:rsidRPr="004E1502" w:rsidRDefault="0084573A" w:rsidP="007F50D8">
      <w:pPr>
        <w:pStyle w:val="HTMLconformatoprevio"/>
        <w:shd w:val="clear" w:color="auto" w:fill="FFFFFF"/>
        <w:spacing w:line="276" w:lineRule="auto"/>
        <w:jc w:val="both"/>
        <w:rPr>
          <w:rFonts w:ascii="Times New Roman" w:hAnsi="Times New Roman" w:cs="Times New Roman"/>
          <w:color w:val="212121"/>
          <w:sz w:val="24"/>
          <w:szCs w:val="24"/>
          <w:lang w:val="es-CO"/>
        </w:rPr>
      </w:pPr>
    </w:p>
    <w:p w:rsidR="0084573A" w:rsidRPr="004E1502" w:rsidRDefault="0084573A" w:rsidP="007F50D8">
      <w:pPr>
        <w:pStyle w:val="HTMLconformatoprevio"/>
        <w:shd w:val="clear" w:color="auto" w:fill="FFFFFF"/>
        <w:spacing w:line="276" w:lineRule="auto"/>
        <w:jc w:val="both"/>
        <w:rPr>
          <w:rFonts w:ascii="Times New Roman" w:hAnsi="Times New Roman" w:cs="Times New Roman"/>
          <w:color w:val="212121"/>
          <w:sz w:val="24"/>
          <w:szCs w:val="24"/>
          <w:lang w:val="es-CO"/>
        </w:rPr>
      </w:pPr>
      <w:r w:rsidRPr="004E1502">
        <w:rPr>
          <w:rFonts w:ascii="Times New Roman" w:hAnsi="Times New Roman" w:cs="Times New Roman"/>
          <w:color w:val="212121"/>
          <w:sz w:val="24"/>
          <w:szCs w:val="24"/>
          <w:lang w:val="es-CO"/>
        </w:rPr>
        <w:t>[Tabla 1]</w:t>
      </w:r>
    </w:p>
    <w:p w:rsidR="0084573A" w:rsidRPr="004E1502" w:rsidRDefault="0084573A" w:rsidP="007F50D8">
      <w:pPr>
        <w:pStyle w:val="HTMLconformatoprevio"/>
        <w:shd w:val="clear" w:color="auto" w:fill="FFFFFF"/>
        <w:spacing w:line="276" w:lineRule="auto"/>
        <w:jc w:val="both"/>
        <w:rPr>
          <w:rFonts w:ascii="Times New Roman" w:hAnsi="Times New Roman" w:cs="Times New Roman"/>
          <w:color w:val="212121"/>
          <w:sz w:val="24"/>
          <w:szCs w:val="24"/>
          <w:lang w:val="es-CO"/>
        </w:rPr>
      </w:pPr>
      <w:r w:rsidRPr="004E1502">
        <w:rPr>
          <w:rFonts w:ascii="Times New Roman" w:hAnsi="Times New Roman" w:cs="Times New Roman"/>
          <w:color w:val="212121"/>
          <w:sz w:val="24"/>
          <w:szCs w:val="24"/>
          <w:lang w:val="es-CO"/>
        </w:rPr>
        <w:t>[Tabla 2]</w:t>
      </w:r>
    </w:p>
    <w:p w:rsidR="00252B02" w:rsidRPr="004E1502" w:rsidRDefault="00252B02" w:rsidP="0084573A">
      <w:pPr>
        <w:pStyle w:val="Sinespaciado"/>
        <w:rPr>
          <w:lang w:val="es-CO"/>
        </w:rPr>
      </w:pPr>
    </w:p>
    <w:p w:rsidR="00CA06B8" w:rsidRPr="004E1502" w:rsidRDefault="0012086C" w:rsidP="0012086C">
      <w:pPr>
        <w:pStyle w:val="HTMLconformatoprevio"/>
        <w:shd w:val="clear" w:color="auto" w:fill="FFFFFF"/>
        <w:spacing w:line="276" w:lineRule="auto"/>
        <w:jc w:val="both"/>
        <w:rPr>
          <w:rFonts w:ascii="Times New Roman" w:hAnsi="Times New Roman" w:cs="Times New Roman"/>
          <w:sz w:val="24"/>
          <w:szCs w:val="24"/>
          <w:lang w:val="es-CO"/>
        </w:rPr>
      </w:pPr>
      <w:r w:rsidRPr="004E1502">
        <w:rPr>
          <w:rFonts w:ascii="Times New Roman" w:hAnsi="Times New Roman" w:cs="Times New Roman"/>
          <w:color w:val="212121"/>
          <w:sz w:val="24"/>
          <w:szCs w:val="24"/>
          <w:lang w:val="es-CO"/>
        </w:rPr>
        <w:lastRenderedPageBreak/>
        <w:t>Los países listados anteriormente</w:t>
      </w:r>
      <w:r w:rsidR="00CA06B8" w:rsidRPr="004E1502">
        <w:rPr>
          <w:rFonts w:ascii="Times New Roman" w:hAnsi="Times New Roman" w:cs="Times New Roman"/>
          <w:color w:val="212121"/>
          <w:sz w:val="24"/>
          <w:szCs w:val="24"/>
          <w:lang w:val="es-CO"/>
        </w:rPr>
        <w:t xml:space="preserve">, además de que en general </w:t>
      </w:r>
      <w:r w:rsidR="00CA06B8" w:rsidRPr="004E1502">
        <w:rPr>
          <w:rFonts w:ascii="Times New Roman" w:hAnsi="Times New Roman" w:cs="Times New Roman"/>
          <w:sz w:val="24"/>
          <w:szCs w:val="24"/>
          <w:lang w:val="es-CO"/>
        </w:rPr>
        <w:t xml:space="preserve">están involucrados de lleno con la adopción de las NICSP, </w:t>
      </w:r>
      <w:r w:rsidRPr="004E1502">
        <w:rPr>
          <w:rFonts w:ascii="Times New Roman" w:hAnsi="Times New Roman" w:cs="Times New Roman"/>
          <w:color w:val="212121"/>
          <w:sz w:val="24"/>
          <w:szCs w:val="24"/>
          <w:lang w:val="es-CO"/>
        </w:rPr>
        <w:t>son de ingreso bajo, siguiendo la cl</w:t>
      </w:r>
      <w:r w:rsidR="00CA06B8" w:rsidRPr="004E1502">
        <w:rPr>
          <w:rFonts w:ascii="Times New Roman" w:hAnsi="Times New Roman" w:cs="Times New Roman"/>
          <w:color w:val="212121"/>
          <w:sz w:val="24"/>
          <w:szCs w:val="24"/>
          <w:lang w:val="es-CO"/>
        </w:rPr>
        <w:t xml:space="preserve">asificación del Banco Mundial, lo que </w:t>
      </w:r>
      <w:r w:rsidRPr="004E1502">
        <w:rPr>
          <w:rFonts w:ascii="Times New Roman" w:hAnsi="Times New Roman" w:cs="Times New Roman"/>
          <w:color w:val="212121"/>
          <w:sz w:val="24"/>
          <w:szCs w:val="24"/>
          <w:lang w:val="es-CO"/>
        </w:rPr>
        <w:t xml:space="preserve">se explica por el objetivo al que sirven indicadores como el de </w:t>
      </w:r>
      <w:r w:rsidRPr="004E1502">
        <w:rPr>
          <w:rFonts w:ascii="Times New Roman" w:hAnsi="Times New Roman" w:cs="Times New Roman"/>
          <w:sz w:val="24"/>
          <w:szCs w:val="24"/>
          <w:lang w:val="es-CO"/>
        </w:rPr>
        <w:t>Calidad de la Gestión Presupuestal y Financiera</w:t>
      </w:r>
      <w:r w:rsidR="00CA06B8" w:rsidRPr="004E1502">
        <w:rPr>
          <w:rFonts w:ascii="Times New Roman" w:hAnsi="Times New Roman" w:cs="Times New Roman"/>
          <w:sz w:val="24"/>
          <w:szCs w:val="24"/>
          <w:lang w:val="es-CO"/>
        </w:rPr>
        <w:t xml:space="preserve">. En efecto, estos </w:t>
      </w:r>
      <w:r w:rsidRPr="004E1502">
        <w:rPr>
          <w:rFonts w:ascii="Times New Roman" w:hAnsi="Times New Roman" w:cs="Times New Roman"/>
          <w:sz w:val="24"/>
          <w:szCs w:val="24"/>
          <w:lang w:val="es-CO"/>
        </w:rPr>
        <w:t xml:space="preserve">se convierten en un mecanismo para que los diferentes </w:t>
      </w:r>
      <w:r w:rsidR="00564B85" w:rsidRPr="004E1502">
        <w:rPr>
          <w:rFonts w:ascii="Times New Roman" w:hAnsi="Times New Roman" w:cs="Times New Roman"/>
          <w:sz w:val="24"/>
          <w:szCs w:val="24"/>
          <w:lang w:val="es-CO"/>
        </w:rPr>
        <w:t>organismos</w:t>
      </w:r>
      <w:r w:rsidRPr="004E1502">
        <w:rPr>
          <w:rFonts w:ascii="Times New Roman" w:hAnsi="Times New Roman" w:cs="Times New Roman"/>
          <w:sz w:val="24"/>
          <w:szCs w:val="24"/>
          <w:lang w:val="es-CO"/>
        </w:rPr>
        <w:t xml:space="preserve"> multilaterales que cuentan con recursos para apoyar programas de reforma en la gestión pública, los distribuyan priorizando las respectivas necesidades de financiamiento. </w:t>
      </w:r>
    </w:p>
    <w:p w:rsidR="00CA06B8" w:rsidRPr="004E1502" w:rsidRDefault="00CA06B8" w:rsidP="00153D7D">
      <w:pPr>
        <w:pStyle w:val="Sinespaciado"/>
      </w:pPr>
    </w:p>
    <w:p w:rsidR="0012086C" w:rsidRPr="004E1502" w:rsidRDefault="00356D49" w:rsidP="00153D7D">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Sin embargo, l</w:t>
      </w:r>
      <w:r w:rsidR="00CA06B8" w:rsidRPr="004E1502">
        <w:rPr>
          <w:rFonts w:ascii="Times New Roman" w:hAnsi="Times New Roman" w:cs="Times New Roman"/>
          <w:sz w:val="24"/>
          <w:szCs w:val="24"/>
          <w:lang w:val="es-CO"/>
        </w:rPr>
        <w:t xml:space="preserve">o anterior </w:t>
      </w:r>
      <w:r w:rsidR="0012086C" w:rsidRPr="004E1502">
        <w:rPr>
          <w:rFonts w:ascii="Times New Roman" w:hAnsi="Times New Roman" w:cs="Times New Roman"/>
          <w:sz w:val="24"/>
          <w:szCs w:val="24"/>
          <w:lang w:val="es-CO"/>
        </w:rPr>
        <w:t xml:space="preserve">supone una limitación para el trabajo empírico que se realiza en esta sección, </w:t>
      </w:r>
      <w:r w:rsidR="00CA06B8" w:rsidRPr="004E1502">
        <w:rPr>
          <w:rFonts w:ascii="Times New Roman" w:hAnsi="Times New Roman" w:cs="Times New Roman"/>
          <w:sz w:val="24"/>
          <w:szCs w:val="24"/>
          <w:lang w:val="es-CO"/>
        </w:rPr>
        <w:t xml:space="preserve">pues </w:t>
      </w:r>
      <w:r w:rsidR="00600897" w:rsidRPr="004E1502">
        <w:rPr>
          <w:rFonts w:ascii="Times New Roman" w:hAnsi="Times New Roman" w:cs="Times New Roman"/>
          <w:sz w:val="24"/>
          <w:szCs w:val="24"/>
          <w:lang w:val="es-CO"/>
        </w:rPr>
        <w:t xml:space="preserve">es razonable que </w:t>
      </w:r>
      <w:r w:rsidR="00CA06B8" w:rsidRPr="004E1502">
        <w:rPr>
          <w:rFonts w:ascii="Times New Roman" w:hAnsi="Times New Roman" w:cs="Times New Roman"/>
          <w:sz w:val="24"/>
          <w:szCs w:val="24"/>
          <w:lang w:val="es-CO"/>
        </w:rPr>
        <w:t>otros países</w:t>
      </w:r>
      <w:r w:rsidR="00600897" w:rsidRPr="004E1502">
        <w:rPr>
          <w:rFonts w:ascii="Times New Roman" w:hAnsi="Times New Roman" w:cs="Times New Roman"/>
          <w:sz w:val="24"/>
          <w:szCs w:val="24"/>
          <w:lang w:val="es-CO"/>
        </w:rPr>
        <w:t xml:space="preserve"> en mejores condiciones económicas tengan un mayor poder de negociación sobre las condiciones financieras de los créditos a los que acceden. Por tal razón, otros aspectos, caso de la implementación de un modelo de contabilidad pública particular, razonablemente per</w:t>
      </w:r>
      <w:r w:rsidR="00452822" w:rsidRPr="004E1502">
        <w:rPr>
          <w:rFonts w:ascii="Times New Roman" w:hAnsi="Times New Roman" w:cs="Times New Roman"/>
          <w:sz w:val="24"/>
          <w:szCs w:val="24"/>
          <w:lang w:val="es-CO"/>
        </w:rPr>
        <w:t>derán relevancia. Esto</w:t>
      </w:r>
      <w:r w:rsidR="00600897" w:rsidRPr="004E1502">
        <w:rPr>
          <w:rFonts w:ascii="Times New Roman" w:hAnsi="Times New Roman" w:cs="Times New Roman"/>
          <w:sz w:val="24"/>
          <w:szCs w:val="24"/>
          <w:lang w:val="es-CO"/>
        </w:rPr>
        <w:t xml:space="preserve"> implica la necesidad de futuras investigaciones que </w:t>
      </w:r>
      <w:r w:rsidR="00452822" w:rsidRPr="004E1502">
        <w:rPr>
          <w:rFonts w:ascii="Times New Roman" w:hAnsi="Times New Roman" w:cs="Times New Roman"/>
          <w:sz w:val="24"/>
          <w:szCs w:val="24"/>
          <w:lang w:val="es-CO"/>
        </w:rPr>
        <w:t>logren, entre otras cosas, ampliar el número y diversidad de países considerados</w:t>
      </w:r>
      <w:r w:rsidR="00153D7D" w:rsidRPr="004E1502">
        <w:rPr>
          <w:rFonts w:ascii="Times New Roman" w:hAnsi="Times New Roman" w:cs="Times New Roman"/>
          <w:sz w:val="24"/>
          <w:szCs w:val="24"/>
          <w:lang w:val="es-CO"/>
        </w:rPr>
        <w:t>, por ejemplo acudiendo a nuevas proxys del grado de avance en la implementación de NICSP.</w:t>
      </w:r>
    </w:p>
    <w:p w:rsidR="00F27F83" w:rsidRPr="004E1502" w:rsidRDefault="00356D49"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w:t>
      </w:r>
      <w:r w:rsidR="00F27F83" w:rsidRPr="004E1502">
        <w:rPr>
          <w:rFonts w:ascii="Times New Roman" w:hAnsi="Times New Roman" w:cs="Times New Roman"/>
          <w:sz w:val="24"/>
          <w:szCs w:val="24"/>
          <w:lang w:val="es-CO"/>
        </w:rPr>
        <w:t>l modelo a estimar</w:t>
      </w:r>
      <w:r w:rsidR="009A0FE8" w:rsidRPr="004E1502">
        <w:rPr>
          <w:rFonts w:ascii="Times New Roman" w:hAnsi="Times New Roman" w:cs="Times New Roman"/>
          <w:sz w:val="24"/>
          <w:szCs w:val="24"/>
          <w:lang w:val="es-CO"/>
        </w:rPr>
        <w:t xml:space="preserve"> en términos generales </w:t>
      </w:r>
      <w:r w:rsidR="00F27F83" w:rsidRPr="004E1502">
        <w:rPr>
          <w:rFonts w:ascii="Times New Roman" w:hAnsi="Times New Roman" w:cs="Times New Roman"/>
          <w:sz w:val="24"/>
          <w:szCs w:val="24"/>
          <w:lang w:val="es-CO"/>
        </w:rPr>
        <w:t xml:space="preserve">es el que aparece en la ecuación 1, donde el subíndice </w:t>
      </w:r>
      <w:proofErr w:type="spellStart"/>
      <w:r w:rsidR="00F27F83" w:rsidRPr="004E1502">
        <w:rPr>
          <w:rFonts w:ascii="Times New Roman" w:hAnsi="Times New Roman" w:cs="Times New Roman"/>
          <w:sz w:val="24"/>
          <w:szCs w:val="24"/>
          <w:lang w:val="es-CO"/>
        </w:rPr>
        <w:t>it</w:t>
      </w:r>
      <w:proofErr w:type="spellEnd"/>
      <w:r w:rsidR="00F27F83" w:rsidRPr="004E1502">
        <w:rPr>
          <w:rFonts w:ascii="Times New Roman" w:hAnsi="Times New Roman" w:cs="Times New Roman"/>
          <w:sz w:val="24"/>
          <w:szCs w:val="24"/>
          <w:lang w:val="es-CO"/>
        </w:rPr>
        <w:t xml:space="preserve"> identifica la respectiva observación para el país i en el año t. No obstante, identificar la técnica de estimación adecuada implica tener en cuenta si los </w:t>
      </w:r>
      <w:proofErr w:type="spellStart"/>
      <w:r w:rsidR="00F27F83" w:rsidRPr="004E1502">
        <w:rPr>
          <w:rFonts w:ascii="Times New Roman" w:hAnsi="Times New Roman" w:cs="Times New Roman"/>
          <w:sz w:val="24"/>
          <w:szCs w:val="24"/>
          <w:lang w:val="es-CO"/>
        </w:rPr>
        <w:t>interceptos</w:t>
      </w:r>
      <w:proofErr w:type="spellEnd"/>
      <w:r w:rsidR="00F27F83" w:rsidRPr="004E1502">
        <w:rPr>
          <w:rFonts w:ascii="Times New Roman" w:hAnsi="Times New Roman" w:cs="Times New Roman"/>
          <w:sz w:val="24"/>
          <w:szCs w:val="24"/>
          <w:lang w:val="es-CO"/>
        </w:rPr>
        <w:t xml:space="preserve"> particulares a cada país (</w:t>
      </w:r>
      <m:oMath>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it</m:t>
            </m:r>
          </m:sub>
        </m:sSub>
        <m:r>
          <w:rPr>
            <w:rFonts w:ascii="Cambria Math" w:hAnsi="Cambria Math" w:cs="Times New Roman"/>
            <w:sz w:val="24"/>
            <w:szCs w:val="24"/>
            <w:lang w:val="es-CO"/>
          </w:rPr>
          <m:t xml:space="preserve"> </m:t>
        </m:r>
        <m:r>
          <m:rPr>
            <m:sty m:val="p"/>
          </m:rPr>
          <w:rPr>
            <w:rFonts w:ascii="Cambria Math" w:hAnsi="Cambria Math" w:cs="Times New Roman"/>
            <w:sz w:val="24"/>
            <w:szCs w:val="24"/>
            <w:lang w:val="es-CO"/>
          </w:rPr>
          <m:t>dejando fijo t</m:t>
        </m:r>
        <m:r>
          <w:rPr>
            <w:rFonts w:ascii="Cambria Math" w:hAnsi="Cambria Math" w:cs="Times New Roman"/>
            <w:sz w:val="24"/>
            <w:szCs w:val="24"/>
            <w:lang w:val="es-CO"/>
          </w:rPr>
          <m:t>)</m:t>
        </m:r>
      </m:oMath>
      <w:r w:rsidR="00F27F83" w:rsidRPr="004E1502">
        <w:rPr>
          <w:rFonts w:ascii="Times New Roman" w:hAnsi="Times New Roman" w:cs="Times New Roman"/>
          <w:sz w:val="24"/>
          <w:szCs w:val="24"/>
          <w:lang w:val="es-CO"/>
        </w:rPr>
        <w:t xml:space="preserve"> difieren sistemáticamente entre sí, además de constatar si hay problemas de heteroscedasticidad o correlación, tanto contemporánea como serial. En otras palabras, si bien el cálculo de los coeficientes de la ecuación 1 se puede realizar, por ejemplo, a través de datos agrupados, efectos aleatorios, efectos fijos y errores estándar corregidos para panel (PCSE por su sigla en inglés), primero se deben estudiar las características de los datos para optar por la mejor alternativa.  </w:t>
      </w:r>
    </w:p>
    <w:p w:rsidR="00F27F83" w:rsidRPr="004E1502" w:rsidRDefault="00F7320A" w:rsidP="0012086C">
      <w:pPr>
        <w:spacing w:line="276" w:lineRule="auto"/>
        <w:jc w:val="both"/>
        <w:rPr>
          <w:rFonts w:ascii="Times New Roman" w:hAnsi="Times New Roman" w:cs="Times New Roman"/>
          <w:noProof/>
          <w:sz w:val="20"/>
          <w:szCs w:val="20"/>
          <w:lang w:val="es-CO"/>
        </w:rPr>
      </w:pPr>
      <m:oMath>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m:t>Var_endógena</m:t>
            </m:r>
          </m:e>
          <m:sub>
            <m:r>
              <m:rPr>
                <m:sty m:val="p"/>
              </m:rPr>
              <w:rPr>
                <w:rFonts w:ascii="Cambria Math" w:hAnsi="Cambria Math" w:cs="Times New Roman"/>
                <w:sz w:val="24"/>
                <w:szCs w:val="24"/>
                <w:lang w:val="es-CO"/>
              </w:rPr>
              <m:t>it=</m:t>
            </m:r>
          </m:sub>
        </m:sSub>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it</m:t>
            </m:r>
          </m:sub>
        </m:sSub>
        <m:r>
          <m:rPr>
            <m:sty m:val="p"/>
          </m:rPr>
          <w:rPr>
            <w:rFonts w:ascii="Cambria Math" w:hAnsi="Cambria Math" w:cs="Times New Roman"/>
            <w:sz w:val="24"/>
            <w:szCs w:val="24"/>
            <w:lang w:val="es-CO"/>
          </w:rPr>
          <m:t>+</m:t>
        </m:r>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1</m:t>
            </m:r>
          </m:sub>
        </m:sSub>
        <m:sSub>
          <m:sSubPr>
            <m:ctrlPr>
              <w:rPr>
                <w:rFonts w:ascii="Cambria Math" w:hAnsi="Cambria Math" w:cs="Times New Roman"/>
                <w:sz w:val="24"/>
                <w:szCs w:val="24"/>
                <w:lang w:val="es-CO"/>
              </w:rPr>
            </m:ctrlPr>
          </m:sSubPr>
          <m:e>
            <m:r>
              <m:rPr>
                <m:sty m:val="p"/>
              </m:rPr>
              <w:rPr>
                <w:rFonts w:ascii="Cambria Math" w:hAnsi="Cambria Math"/>
                <w:noProof/>
                <w:lang w:val="es-CO"/>
              </w:rPr>
              <m:t>Calidad_inf_financiera</m:t>
            </m:r>
          </m:e>
          <m:sub>
            <m:r>
              <m:rPr>
                <m:sty m:val="p"/>
              </m:rPr>
              <w:rPr>
                <w:rFonts w:ascii="Cambria Math" w:hAnsi="Cambria Math" w:cs="Times New Roman"/>
                <w:sz w:val="24"/>
                <w:szCs w:val="24"/>
                <w:lang w:val="es-CO"/>
              </w:rPr>
              <m:t>it</m:t>
            </m:r>
          </m:sub>
        </m:sSub>
        <m:r>
          <m:rPr>
            <m:sty m:val="p"/>
          </m:rPr>
          <w:rPr>
            <w:rFonts w:ascii="Cambria Math" w:hAnsi="Cambria Math" w:cs="Times New Roman"/>
            <w:sz w:val="24"/>
            <w:szCs w:val="24"/>
            <w:lang w:val="es-CO"/>
          </w:rPr>
          <m:t>+</m:t>
        </m:r>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2</m:t>
            </m:r>
          </m:sub>
        </m:sSub>
        <m:sSub>
          <m:sSubPr>
            <m:ctrlPr>
              <w:rPr>
                <w:rFonts w:ascii="Cambria Math" w:hAnsi="Cambria Math"/>
                <w:noProof/>
                <w:lang w:val="es-CO"/>
              </w:rPr>
            </m:ctrlPr>
          </m:sSubPr>
          <m:e>
            <m:r>
              <m:rPr>
                <m:sty m:val="p"/>
              </m:rPr>
              <w:rPr>
                <w:rFonts w:ascii="Cambria Math" w:hAnsi="Cambria Math"/>
                <w:noProof/>
                <w:lang w:val="es-CO"/>
              </w:rPr>
              <m:t>Cuenta_corriente</m:t>
            </m:r>
          </m:e>
          <m:sub>
            <m:r>
              <m:rPr>
                <m:sty m:val="p"/>
              </m:rPr>
              <w:rPr>
                <w:rFonts w:ascii="Cambria Math" w:hAnsi="Cambria Math"/>
                <w:noProof/>
                <w:lang w:val="es-CO"/>
              </w:rPr>
              <m:t>it</m:t>
            </m:r>
          </m:sub>
        </m:sSub>
        <m:r>
          <m:rPr>
            <m:sty m:val="p"/>
          </m:rPr>
          <w:rPr>
            <w:rFonts w:ascii="Cambria Math" w:hAnsi="Cambria Math" w:cs="Times New Roman"/>
            <w:sz w:val="24"/>
            <w:szCs w:val="24"/>
            <w:lang w:val="es-CO"/>
          </w:rPr>
          <m:t>+</m:t>
        </m:r>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3</m:t>
            </m:r>
          </m:sub>
        </m:sSub>
        <m:sSub>
          <m:sSubPr>
            <m:ctrlPr>
              <w:rPr>
                <w:rFonts w:ascii="Cambria Math" w:hAnsi="Cambria Math"/>
                <w:noProof/>
                <w:lang w:val="es-CO"/>
              </w:rPr>
            </m:ctrlPr>
          </m:sSubPr>
          <m:e>
            <m:r>
              <m:rPr>
                <m:sty m:val="p"/>
              </m:rPr>
              <w:rPr>
                <w:rFonts w:ascii="Cambria Math" w:hAnsi="Cambria Math"/>
                <w:noProof/>
                <w:lang w:val="es-CO"/>
              </w:rPr>
              <m:t>Deuda_pública</m:t>
            </m:r>
          </m:e>
          <m:sub>
            <m:r>
              <m:rPr>
                <m:sty m:val="p"/>
              </m:rPr>
              <w:rPr>
                <w:rFonts w:ascii="Cambria Math" w:hAnsi="Cambria Math"/>
                <w:noProof/>
                <w:lang w:val="es-CO"/>
              </w:rPr>
              <m:t>it</m:t>
            </m:r>
          </m:sub>
        </m:sSub>
        <m:r>
          <m:rPr>
            <m:sty m:val="p"/>
          </m:rPr>
          <w:rPr>
            <w:rFonts w:ascii="Cambria Math" w:hAnsi="Cambria Math"/>
            <w:noProof/>
            <w:lang w:val="es-CO"/>
          </w:rPr>
          <m:t>+</m:t>
        </m:r>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4</m:t>
            </m:r>
          </m:sub>
        </m:sSub>
        <m:sSub>
          <m:sSubPr>
            <m:ctrlPr>
              <w:rPr>
                <w:rFonts w:ascii="Cambria Math" w:hAnsi="Cambria Math"/>
                <w:noProof/>
                <w:lang w:val="es-CO"/>
              </w:rPr>
            </m:ctrlPr>
          </m:sSubPr>
          <m:e>
            <m:r>
              <m:rPr>
                <m:sty m:val="p"/>
              </m:rPr>
              <w:rPr>
                <w:rFonts w:ascii="Cambria Math" w:hAnsi="Cambria Math"/>
                <w:noProof/>
                <w:lang w:val="es-CO"/>
              </w:rPr>
              <m:t>Deuda_concesional</m:t>
            </m:r>
          </m:e>
          <m:sub>
            <m:r>
              <m:rPr>
                <m:sty m:val="p"/>
              </m:rPr>
              <w:rPr>
                <w:rFonts w:ascii="Cambria Math" w:hAnsi="Cambria Math"/>
                <w:noProof/>
                <w:lang w:val="es-CO"/>
              </w:rPr>
              <m:t>it</m:t>
            </m:r>
          </m:sub>
        </m:sSub>
        <m:r>
          <m:rPr>
            <m:sty m:val="p"/>
          </m:rPr>
          <w:rPr>
            <w:rFonts w:ascii="Cambria Math" w:hAnsi="Cambria Math"/>
            <w:noProof/>
            <w:lang w:val="es-CO"/>
          </w:rPr>
          <m:t>+</m:t>
        </m:r>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5</m:t>
            </m:r>
          </m:sub>
        </m:sSub>
        <m:sSub>
          <m:sSubPr>
            <m:ctrlPr>
              <w:rPr>
                <w:rFonts w:ascii="Cambria Math" w:hAnsi="Cambria Math" w:cs="Times New Roman"/>
                <w:sz w:val="24"/>
                <w:szCs w:val="24"/>
                <w:lang w:val="es-CO"/>
              </w:rPr>
            </m:ctrlPr>
          </m:sSubPr>
          <m:e>
            <m:r>
              <m:rPr>
                <m:sty m:val="p"/>
              </m:rPr>
              <w:rPr>
                <w:rFonts w:ascii="Cambria Math" w:hAnsi="Cambria Math"/>
                <w:noProof/>
                <w:lang w:val="es-CO"/>
              </w:rPr>
              <m:t>Crec_economía</m:t>
            </m:r>
          </m:e>
          <m:sub>
            <m:r>
              <m:rPr>
                <m:sty m:val="p"/>
              </m:rPr>
              <w:rPr>
                <w:rFonts w:ascii="Cambria Math" w:hAnsi="Cambria Math" w:cs="Times New Roman"/>
                <w:sz w:val="24"/>
                <w:szCs w:val="24"/>
                <w:lang w:val="es-CO"/>
              </w:rPr>
              <m:t>it</m:t>
            </m:r>
          </m:sub>
        </m:sSub>
        <m:r>
          <m:rPr>
            <m:sty m:val="p"/>
          </m:rPr>
          <w:rPr>
            <w:rFonts w:ascii="Cambria Math" w:hAnsi="Cambria Math"/>
            <w:noProof/>
            <w:lang w:val="es-CO"/>
          </w:rPr>
          <m:t>+</m:t>
        </m:r>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6</m:t>
            </m:r>
          </m:sub>
        </m:sSub>
        <m:sSub>
          <m:sSubPr>
            <m:ctrlPr>
              <w:rPr>
                <w:rFonts w:ascii="Cambria Math" w:hAnsi="Cambria Math" w:cs="Times New Roman"/>
                <w:sz w:val="24"/>
                <w:szCs w:val="24"/>
                <w:lang w:val="es-CO"/>
              </w:rPr>
            </m:ctrlPr>
          </m:sSubPr>
          <m:e>
            <m:r>
              <m:rPr>
                <m:sty m:val="p"/>
              </m:rPr>
              <w:rPr>
                <w:rFonts w:ascii="Cambria Math" w:hAnsi="Cambria Math"/>
                <w:noProof/>
                <w:lang w:val="es-CO"/>
              </w:rPr>
              <m:t>Inflación</m:t>
            </m:r>
          </m:e>
          <m:sub>
            <m:r>
              <m:rPr>
                <m:sty m:val="p"/>
              </m:rPr>
              <w:rPr>
                <w:rFonts w:ascii="Cambria Math" w:hAnsi="Cambria Math" w:cs="Times New Roman"/>
                <w:sz w:val="24"/>
                <w:szCs w:val="24"/>
                <w:lang w:val="es-CO"/>
              </w:rPr>
              <m:t>it</m:t>
            </m:r>
          </m:sub>
        </m:sSub>
        <m:r>
          <m:rPr>
            <m:sty m:val="p"/>
          </m:rPr>
          <w:rPr>
            <w:rFonts w:ascii="Cambria Math" w:hAnsi="Cambria Math"/>
            <w:noProof/>
            <w:lang w:val="es-CO"/>
          </w:rPr>
          <m:t>+</m:t>
        </m:r>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7</m:t>
            </m:r>
          </m:sub>
        </m:sSub>
        <m:sSub>
          <m:sSubPr>
            <m:ctrlPr>
              <w:rPr>
                <w:rFonts w:ascii="Cambria Math" w:hAnsi="Cambria Math" w:cs="Times New Roman"/>
                <w:sz w:val="24"/>
                <w:szCs w:val="24"/>
                <w:lang w:val="es-CO"/>
              </w:rPr>
            </m:ctrlPr>
          </m:sSubPr>
          <m:e>
            <m:r>
              <m:rPr>
                <m:sty m:val="p"/>
              </m:rPr>
              <w:rPr>
                <w:rFonts w:ascii="Cambria Math" w:hAnsi="Cambria Math"/>
                <w:noProof/>
                <w:lang w:val="es-CO"/>
              </w:rPr>
              <m:t>Balance_fiscal</m:t>
            </m:r>
          </m:e>
          <m:sub>
            <m:r>
              <m:rPr>
                <m:sty m:val="p"/>
              </m:rPr>
              <w:rPr>
                <w:rFonts w:ascii="Cambria Math" w:hAnsi="Cambria Math" w:cs="Times New Roman"/>
                <w:sz w:val="24"/>
                <w:szCs w:val="24"/>
                <w:lang w:val="es-CO"/>
              </w:rPr>
              <m:t>it</m:t>
            </m:r>
          </m:sub>
        </m:sSub>
        <m:r>
          <m:rPr>
            <m:sty m:val="p"/>
          </m:rPr>
          <w:rPr>
            <w:rFonts w:ascii="Cambria Math" w:hAnsi="Cambria Math"/>
            <w:noProof/>
            <w:lang w:val="es-CO"/>
          </w:rPr>
          <m:t>+</m:t>
        </m:r>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w:sym w:font="Symbol" w:char="F062"/>
            </m:r>
          </m:e>
          <m:sub>
            <m:r>
              <m:rPr>
                <m:sty m:val="p"/>
              </m:rPr>
              <w:rPr>
                <w:rFonts w:ascii="Cambria Math" w:hAnsi="Cambria Math" w:cs="Times New Roman"/>
                <w:sz w:val="24"/>
                <w:szCs w:val="24"/>
                <w:lang w:val="es-CO"/>
              </w:rPr>
              <m:t>8</m:t>
            </m:r>
          </m:sub>
        </m:sSub>
        <m:sSub>
          <m:sSubPr>
            <m:ctrlPr>
              <w:rPr>
                <w:rFonts w:ascii="Cambria Math" w:hAnsi="Cambria Math" w:cs="Times New Roman"/>
                <w:noProof/>
                <w:sz w:val="20"/>
                <w:szCs w:val="20"/>
              </w:rPr>
            </m:ctrlPr>
          </m:sSubPr>
          <m:e>
            <m:r>
              <m:rPr>
                <m:sty m:val="p"/>
              </m:rPr>
              <w:rPr>
                <w:rFonts w:ascii="Cambria Math" w:hAnsi="Cambria Math" w:cs="Times New Roman"/>
                <w:noProof/>
                <w:sz w:val="20"/>
                <w:szCs w:val="20"/>
              </w:rPr>
              <m:t>Estabilidad_política</m:t>
            </m:r>
          </m:e>
          <m:sub>
            <m:r>
              <m:rPr>
                <m:sty m:val="p"/>
              </m:rPr>
              <w:rPr>
                <w:rFonts w:ascii="Cambria Math" w:hAnsi="Cambria Math" w:cs="Times New Roman"/>
                <w:noProof/>
                <w:sz w:val="20"/>
                <w:szCs w:val="20"/>
              </w:rPr>
              <m:t>it</m:t>
            </m:r>
          </m:sub>
        </m:sSub>
        <m:r>
          <m:rPr>
            <m:sty m:val="p"/>
          </m:rPr>
          <w:rPr>
            <w:rFonts w:ascii="Cambria Math" w:hAnsi="Cambria Math" w:cs="Times New Roman"/>
            <w:noProof/>
            <w:sz w:val="20"/>
            <w:szCs w:val="20"/>
          </w:rPr>
          <m:t>+</m:t>
        </m:r>
        <m:sSub>
          <m:sSubPr>
            <m:ctrlPr>
              <w:rPr>
                <w:rFonts w:ascii="Cambria Math" w:eastAsiaTheme="minorEastAsia" w:hAnsi="Cambria Math" w:cs="Times New Roman"/>
                <w:noProof/>
                <w:sz w:val="20"/>
                <w:szCs w:val="20"/>
              </w:rPr>
            </m:ctrlPr>
          </m:sSubPr>
          <m:e>
            <m:r>
              <m:rPr>
                <m:sty m:val="p"/>
              </m:rPr>
              <w:rPr>
                <w:rFonts w:ascii="Cambria Math" w:eastAsiaTheme="minorEastAsia" w:hAnsi="Cambria Math" w:cs="Times New Roman"/>
                <w:noProof/>
                <w:sz w:val="20"/>
                <w:szCs w:val="20"/>
              </w:rPr>
              <m:t>u</m:t>
            </m:r>
          </m:e>
          <m:sub>
            <m:r>
              <m:rPr>
                <m:sty m:val="p"/>
              </m:rPr>
              <w:rPr>
                <w:rFonts w:ascii="Cambria Math" w:eastAsiaTheme="minorEastAsia" w:hAnsi="Cambria Math" w:cs="Times New Roman"/>
                <w:noProof/>
                <w:sz w:val="20"/>
                <w:szCs w:val="20"/>
              </w:rPr>
              <m:t>it</m:t>
            </m:r>
          </m:sub>
        </m:sSub>
      </m:oMath>
      <w:r w:rsidR="00F27F83" w:rsidRPr="004E1502">
        <w:rPr>
          <w:rFonts w:ascii="Times New Roman" w:eastAsiaTheme="minorEastAsia" w:hAnsi="Times New Roman" w:cs="Times New Roman"/>
          <w:noProof/>
          <w:sz w:val="20"/>
          <w:szCs w:val="20"/>
        </w:rPr>
        <w:t xml:space="preserve">                                            </w:t>
      </w:r>
      <w:r w:rsidR="00F27F83" w:rsidRPr="004E1502">
        <w:rPr>
          <w:rFonts w:ascii="Times New Roman" w:eastAsiaTheme="minorEastAsia" w:hAnsi="Times New Roman" w:cs="Times New Roman"/>
          <w:noProof/>
          <w:sz w:val="24"/>
          <w:szCs w:val="24"/>
        </w:rPr>
        <w:t>[Ecuación 1]</w:t>
      </w:r>
    </w:p>
    <w:p w:rsidR="007B6D39" w:rsidRPr="004E1502" w:rsidRDefault="007B6D39"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Al respecto, se debe indicar que en todos los casos tanto los modelos de efectos fijos como los de efectos aleatorios resultaron mejores que los de datos agrupados, de acuerdo con las pruebas del Multiplicador de </w:t>
      </w:r>
      <w:proofErr w:type="spellStart"/>
      <w:r w:rsidRPr="004E1502">
        <w:rPr>
          <w:rFonts w:ascii="Times New Roman" w:hAnsi="Times New Roman" w:cs="Times New Roman"/>
          <w:sz w:val="24"/>
          <w:szCs w:val="24"/>
          <w:lang w:val="es-CO"/>
        </w:rPr>
        <w:t>Lagrange</w:t>
      </w:r>
      <w:proofErr w:type="spellEnd"/>
      <w:r w:rsidRPr="004E1502">
        <w:rPr>
          <w:rFonts w:ascii="Times New Roman" w:hAnsi="Times New Roman" w:cs="Times New Roman"/>
          <w:sz w:val="24"/>
          <w:szCs w:val="24"/>
          <w:lang w:val="es-CO"/>
        </w:rPr>
        <w:t xml:space="preserve"> y las pruebas F (restringidas a las variables dicotómicas por país) respectivamente. Por otra parte, se identificó que en general eran preferibles los modelos de efectos aleatorios que los de efectos fijos, considerando la prueba de </w:t>
      </w:r>
      <w:proofErr w:type="spellStart"/>
      <w:r w:rsidRPr="004E1502">
        <w:rPr>
          <w:rFonts w:ascii="Times New Roman" w:hAnsi="Times New Roman" w:cs="Times New Roman"/>
          <w:sz w:val="24"/>
          <w:szCs w:val="24"/>
          <w:lang w:val="es-CO"/>
        </w:rPr>
        <w:t>Hausman</w:t>
      </w:r>
      <w:proofErr w:type="spellEnd"/>
      <w:r w:rsidRPr="004E1502">
        <w:rPr>
          <w:rFonts w:ascii="Times New Roman" w:hAnsi="Times New Roman" w:cs="Times New Roman"/>
          <w:sz w:val="24"/>
          <w:szCs w:val="24"/>
          <w:lang w:val="es-CO"/>
        </w:rPr>
        <w:t xml:space="preserve"> y un nivel de confianza del 95%. </w:t>
      </w:r>
    </w:p>
    <w:p w:rsidR="007B6D39" w:rsidRPr="004E1502" w:rsidRDefault="007B6D39"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La prueba de </w:t>
      </w:r>
      <w:proofErr w:type="spellStart"/>
      <w:r w:rsidRPr="004E1502">
        <w:rPr>
          <w:rFonts w:ascii="Times New Roman" w:hAnsi="Times New Roman" w:cs="Times New Roman"/>
          <w:sz w:val="24"/>
          <w:szCs w:val="24"/>
          <w:lang w:val="es-CO"/>
        </w:rPr>
        <w:t>Hausman</w:t>
      </w:r>
      <w:proofErr w:type="spellEnd"/>
      <w:r w:rsidRPr="004E1502">
        <w:rPr>
          <w:rFonts w:ascii="Times New Roman" w:hAnsi="Times New Roman" w:cs="Times New Roman"/>
          <w:sz w:val="24"/>
          <w:szCs w:val="24"/>
          <w:lang w:val="es-CO"/>
        </w:rPr>
        <w:t xml:space="preserve"> sugirió la elección de un modelo de efectos fijos a un 95% de confianza sólo en el caso en que se tomó a </w:t>
      </w:r>
      <w:proofErr w:type="spellStart"/>
      <w:r w:rsidRPr="004E1502">
        <w:rPr>
          <w:rFonts w:ascii="Times New Roman" w:hAnsi="Times New Roman" w:cs="Times New Roman"/>
          <w:sz w:val="24"/>
          <w:szCs w:val="24"/>
          <w:lang w:val="es-CO"/>
        </w:rPr>
        <w:t>Beneficio_deudaext</w:t>
      </w:r>
      <w:proofErr w:type="spellEnd"/>
      <w:r w:rsidRPr="004E1502">
        <w:rPr>
          <w:rFonts w:ascii="Times New Roman" w:hAnsi="Times New Roman" w:cs="Times New Roman"/>
          <w:sz w:val="24"/>
          <w:szCs w:val="24"/>
          <w:lang w:val="es-CO"/>
        </w:rPr>
        <w:t>(o) como variable endógena. Sin embargo, esto llevó a que buena parte de los coeficientes del modelo cambiaran en cuanto a su signo o significancia estadística, problema ya conocido cuando en los paneles de datos el número de secciones cruzadas (</w:t>
      </w:r>
      <w:r w:rsidRPr="004E1502">
        <w:rPr>
          <w:rFonts w:ascii="Times New Roman" w:hAnsi="Times New Roman" w:cs="Times New Roman"/>
          <w:i/>
          <w:sz w:val="24"/>
          <w:szCs w:val="24"/>
          <w:lang w:val="es-CO"/>
        </w:rPr>
        <w:t>i.e.</w:t>
      </w:r>
      <w:r w:rsidRPr="004E1502">
        <w:rPr>
          <w:rFonts w:ascii="Times New Roman" w:hAnsi="Times New Roman" w:cs="Times New Roman"/>
          <w:sz w:val="24"/>
          <w:szCs w:val="24"/>
          <w:lang w:val="es-CO"/>
        </w:rPr>
        <w:t>, países) es notablemente mayor al de observaciones</w:t>
      </w:r>
      <w:r w:rsidR="007951D3" w:rsidRPr="004E1502">
        <w:rPr>
          <w:rFonts w:ascii="Times New Roman" w:hAnsi="Times New Roman" w:cs="Times New Roman"/>
          <w:sz w:val="24"/>
          <w:szCs w:val="24"/>
          <w:lang w:val="es-CO"/>
        </w:rPr>
        <w:t>, como ocurre acá</w:t>
      </w:r>
      <w:r w:rsidRPr="004E1502">
        <w:rPr>
          <w:rFonts w:ascii="Times New Roman" w:hAnsi="Times New Roman" w:cs="Times New Roman"/>
          <w:sz w:val="24"/>
          <w:szCs w:val="24"/>
          <w:lang w:val="es-CO"/>
        </w:rPr>
        <w:t xml:space="preserve">. </w:t>
      </w:r>
    </w:p>
    <w:p w:rsidR="004C0B89" w:rsidRPr="004E1502" w:rsidRDefault="0038781D"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lastRenderedPageBreak/>
        <w:t xml:space="preserve">Por lo tanto, las respectivas estimaciones se realizan </w:t>
      </w:r>
      <w:r w:rsidR="004C0B89" w:rsidRPr="004E1502">
        <w:rPr>
          <w:rFonts w:ascii="Times New Roman" w:hAnsi="Times New Roman" w:cs="Times New Roman"/>
          <w:sz w:val="24"/>
          <w:szCs w:val="24"/>
          <w:lang w:val="es-CO"/>
        </w:rPr>
        <w:t xml:space="preserve">siempre bajo efectos aleatorios, dado que el </w:t>
      </w:r>
      <w:r w:rsidRPr="004E1502">
        <w:rPr>
          <w:rFonts w:ascii="Times New Roman" w:hAnsi="Times New Roman" w:cs="Times New Roman"/>
          <w:sz w:val="24"/>
          <w:szCs w:val="24"/>
          <w:lang w:val="es-CO"/>
        </w:rPr>
        <w:t>interés</w:t>
      </w:r>
      <w:r w:rsidR="004C0B89" w:rsidRPr="004E1502">
        <w:rPr>
          <w:rFonts w:ascii="Times New Roman" w:hAnsi="Times New Roman" w:cs="Times New Roman"/>
          <w:sz w:val="24"/>
          <w:szCs w:val="24"/>
          <w:lang w:val="es-CO"/>
        </w:rPr>
        <w:t xml:space="preserve"> central de esta investigación es analizar las relaciones entre las variables endógenas y exógenas presentadas en la </w:t>
      </w:r>
      <w:r w:rsidR="0084573A" w:rsidRPr="004E1502">
        <w:rPr>
          <w:rFonts w:ascii="Times New Roman" w:hAnsi="Times New Roman" w:cs="Times New Roman"/>
          <w:sz w:val="24"/>
          <w:szCs w:val="24"/>
          <w:lang w:val="es-CO"/>
        </w:rPr>
        <w:t>T</w:t>
      </w:r>
      <w:r w:rsidR="004C0B89" w:rsidRPr="004E1502">
        <w:rPr>
          <w:rFonts w:ascii="Times New Roman" w:hAnsi="Times New Roman" w:cs="Times New Roman"/>
          <w:sz w:val="24"/>
          <w:szCs w:val="24"/>
          <w:lang w:val="es-CO"/>
        </w:rPr>
        <w:t xml:space="preserve">abla </w:t>
      </w:r>
      <w:r w:rsidRPr="004E1502">
        <w:rPr>
          <w:rFonts w:ascii="Times New Roman" w:hAnsi="Times New Roman" w:cs="Times New Roman"/>
          <w:sz w:val="24"/>
          <w:szCs w:val="24"/>
          <w:lang w:val="es-CO"/>
        </w:rPr>
        <w:t>1</w:t>
      </w:r>
      <w:r w:rsidR="004C0B89" w:rsidRPr="004E1502">
        <w:rPr>
          <w:rFonts w:ascii="Times New Roman" w:hAnsi="Times New Roman" w:cs="Times New Roman"/>
          <w:sz w:val="24"/>
          <w:szCs w:val="24"/>
          <w:lang w:val="es-CO"/>
        </w:rPr>
        <w:t>, entre las cuales se tienen algunas condiciones asociadas a los nuevos contratos de deuda externa</w:t>
      </w:r>
      <w:r w:rsidRPr="004E1502">
        <w:rPr>
          <w:rFonts w:ascii="Times New Roman" w:hAnsi="Times New Roman" w:cs="Times New Roman"/>
          <w:sz w:val="24"/>
          <w:szCs w:val="24"/>
          <w:lang w:val="es-CO"/>
        </w:rPr>
        <w:t xml:space="preserve">. Se parte de la </w:t>
      </w:r>
      <w:r w:rsidR="004C0B89" w:rsidRPr="004E1502">
        <w:rPr>
          <w:rFonts w:ascii="Times New Roman" w:hAnsi="Times New Roman" w:cs="Times New Roman"/>
          <w:sz w:val="24"/>
          <w:szCs w:val="24"/>
          <w:lang w:val="es-CO"/>
        </w:rPr>
        <w:t>premisa de que la muestra se conformó de acuerdo con la disponibilidad de datos, sin que incidiera ningún juicio de valor.</w:t>
      </w:r>
    </w:p>
    <w:p w:rsidR="0038781D"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Ahora bien, en relación con algunas hipótesis asociadas con los errores de los modelos, se estableció que en todos ellos se presentaban problemas de heteroscedasticidad, a través de la Prueba Modificada de </w:t>
      </w:r>
      <w:proofErr w:type="spellStart"/>
      <w:r w:rsidRPr="004E1502">
        <w:rPr>
          <w:rFonts w:ascii="Times New Roman" w:hAnsi="Times New Roman" w:cs="Times New Roman"/>
          <w:sz w:val="24"/>
          <w:szCs w:val="24"/>
          <w:lang w:val="es-CO"/>
        </w:rPr>
        <w:t>Wald</w:t>
      </w:r>
      <w:proofErr w:type="spellEnd"/>
      <w:r w:rsidRPr="004E1502">
        <w:rPr>
          <w:rFonts w:ascii="Times New Roman" w:hAnsi="Times New Roman" w:cs="Times New Roman"/>
          <w:sz w:val="24"/>
          <w:szCs w:val="24"/>
          <w:lang w:val="es-CO"/>
        </w:rPr>
        <w:t xml:space="preserve">. Por otro lado, aunque no se encontró evidencia de correlación contemporánea, si hay indicios de correlación serial en los casos que toman a </w:t>
      </w:r>
      <w:proofErr w:type="spellStart"/>
      <w:r w:rsidRPr="004E1502">
        <w:rPr>
          <w:rFonts w:ascii="Times New Roman" w:hAnsi="Times New Roman" w:cs="Times New Roman"/>
          <w:sz w:val="24"/>
          <w:szCs w:val="24"/>
          <w:lang w:val="es-CO"/>
        </w:rPr>
        <w:t>Int_</w:t>
      </w:r>
      <w:proofErr w:type="gramStart"/>
      <w:r w:rsidRPr="004E1502">
        <w:rPr>
          <w:rFonts w:ascii="Times New Roman" w:hAnsi="Times New Roman" w:cs="Times New Roman"/>
          <w:sz w:val="24"/>
          <w:szCs w:val="24"/>
          <w:lang w:val="es-CO"/>
        </w:rPr>
        <w:t>deudaext</w:t>
      </w:r>
      <w:proofErr w:type="spellEnd"/>
      <w:r w:rsidRPr="004E1502">
        <w:rPr>
          <w:rFonts w:ascii="Times New Roman" w:hAnsi="Times New Roman" w:cs="Times New Roman"/>
          <w:sz w:val="24"/>
          <w:szCs w:val="24"/>
          <w:lang w:val="es-CO"/>
        </w:rPr>
        <w:t>(</w:t>
      </w:r>
      <w:proofErr w:type="gramEnd"/>
      <w:r w:rsidRPr="004E1502">
        <w:rPr>
          <w:rFonts w:ascii="Times New Roman" w:hAnsi="Times New Roman" w:cs="Times New Roman"/>
          <w:sz w:val="24"/>
          <w:szCs w:val="24"/>
          <w:lang w:val="es-CO"/>
        </w:rPr>
        <w:t xml:space="preserve">p), </w:t>
      </w:r>
      <w:proofErr w:type="spellStart"/>
      <w:r w:rsidRPr="004E1502">
        <w:rPr>
          <w:rFonts w:ascii="Times New Roman" w:hAnsi="Times New Roman" w:cs="Times New Roman"/>
          <w:sz w:val="24"/>
          <w:szCs w:val="24"/>
          <w:lang w:val="es-CO"/>
        </w:rPr>
        <w:t>Beneficio_deudaext</w:t>
      </w:r>
      <w:proofErr w:type="spellEnd"/>
      <w:r w:rsidRPr="004E1502">
        <w:rPr>
          <w:rFonts w:ascii="Times New Roman" w:hAnsi="Times New Roman" w:cs="Times New Roman"/>
          <w:sz w:val="24"/>
          <w:szCs w:val="24"/>
          <w:lang w:val="es-CO"/>
        </w:rPr>
        <w:t xml:space="preserve">(o) y </w:t>
      </w:r>
      <w:proofErr w:type="spellStart"/>
      <w:r w:rsidRPr="004E1502">
        <w:rPr>
          <w:rFonts w:ascii="Times New Roman" w:hAnsi="Times New Roman" w:cs="Times New Roman"/>
          <w:sz w:val="24"/>
          <w:szCs w:val="24"/>
          <w:lang w:val="es-CO"/>
        </w:rPr>
        <w:t>Beneficio_deudaext</w:t>
      </w:r>
      <w:proofErr w:type="spellEnd"/>
      <w:r w:rsidRPr="004E1502">
        <w:rPr>
          <w:rFonts w:ascii="Times New Roman" w:hAnsi="Times New Roman" w:cs="Times New Roman"/>
          <w:sz w:val="24"/>
          <w:szCs w:val="24"/>
          <w:lang w:val="es-CO"/>
        </w:rPr>
        <w:t xml:space="preserve">(p) como variables endógenas, empleando para su </w:t>
      </w:r>
      <w:r w:rsidR="0038781D" w:rsidRPr="004E1502">
        <w:rPr>
          <w:rFonts w:ascii="Times New Roman" w:hAnsi="Times New Roman" w:cs="Times New Roman"/>
          <w:sz w:val="24"/>
          <w:szCs w:val="24"/>
          <w:lang w:val="es-CO"/>
        </w:rPr>
        <w:t>diagnóstico</w:t>
      </w:r>
      <w:r w:rsidRPr="004E1502">
        <w:rPr>
          <w:rFonts w:ascii="Times New Roman" w:hAnsi="Times New Roman" w:cs="Times New Roman"/>
          <w:sz w:val="24"/>
          <w:szCs w:val="24"/>
          <w:lang w:val="es-CO"/>
        </w:rPr>
        <w:t xml:space="preserve"> la Prueba de </w:t>
      </w:r>
      <w:proofErr w:type="spellStart"/>
      <w:r w:rsidRPr="004E1502">
        <w:rPr>
          <w:rFonts w:ascii="Times New Roman" w:hAnsi="Times New Roman" w:cs="Times New Roman"/>
          <w:sz w:val="24"/>
          <w:szCs w:val="24"/>
          <w:lang w:val="es-CO"/>
        </w:rPr>
        <w:t>Wooldridge</w:t>
      </w:r>
      <w:proofErr w:type="spellEnd"/>
      <w:r w:rsidRPr="004E1502">
        <w:rPr>
          <w:rFonts w:ascii="Times New Roman" w:hAnsi="Times New Roman" w:cs="Times New Roman"/>
          <w:sz w:val="24"/>
          <w:szCs w:val="24"/>
          <w:lang w:val="es-CO"/>
        </w:rPr>
        <w:t xml:space="preserve"> . Por </w:t>
      </w:r>
      <w:r w:rsidR="0038781D" w:rsidRPr="004E1502">
        <w:rPr>
          <w:rFonts w:ascii="Times New Roman" w:hAnsi="Times New Roman" w:cs="Times New Roman"/>
          <w:sz w:val="24"/>
          <w:szCs w:val="24"/>
          <w:lang w:val="es-CO"/>
        </w:rPr>
        <w:t>tal razón</w:t>
      </w:r>
      <w:r w:rsidRPr="004E1502">
        <w:rPr>
          <w:rFonts w:ascii="Times New Roman" w:hAnsi="Times New Roman" w:cs="Times New Roman"/>
          <w:sz w:val="24"/>
          <w:szCs w:val="24"/>
          <w:lang w:val="es-CO"/>
        </w:rPr>
        <w:t xml:space="preserve">, las estimaciones que aparecen en la </w:t>
      </w:r>
      <w:r w:rsidR="0084573A" w:rsidRPr="004E1502">
        <w:rPr>
          <w:rFonts w:ascii="Times New Roman" w:hAnsi="Times New Roman" w:cs="Times New Roman"/>
          <w:sz w:val="24"/>
          <w:szCs w:val="24"/>
          <w:lang w:val="es-CO"/>
        </w:rPr>
        <w:t>T</w:t>
      </w:r>
      <w:r w:rsidRPr="004E1502">
        <w:rPr>
          <w:rFonts w:ascii="Times New Roman" w:hAnsi="Times New Roman" w:cs="Times New Roman"/>
          <w:sz w:val="24"/>
          <w:szCs w:val="24"/>
          <w:lang w:val="es-CO"/>
        </w:rPr>
        <w:t xml:space="preserve">abla </w:t>
      </w:r>
      <w:r w:rsidR="0038781D" w:rsidRPr="004E1502">
        <w:rPr>
          <w:rFonts w:ascii="Times New Roman" w:hAnsi="Times New Roman" w:cs="Times New Roman"/>
          <w:sz w:val="24"/>
          <w:szCs w:val="24"/>
          <w:lang w:val="es-CO"/>
        </w:rPr>
        <w:t>3</w:t>
      </w:r>
      <w:r w:rsidRPr="004E1502">
        <w:rPr>
          <w:rFonts w:ascii="Times New Roman" w:hAnsi="Times New Roman" w:cs="Times New Roman"/>
          <w:sz w:val="24"/>
          <w:szCs w:val="24"/>
          <w:lang w:val="es-CO"/>
        </w:rPr>
        <w:t xml:space="preserve"> </w:t>
      </w:r>
      <w:r w:rsidR="00BC59BA" w:rsidRPr="004E1502">
        <w:rPr>
          <w:rFonts w:ascii="Times New Roman" w:hAnsi="Times New Roman" w:cs="Times New Roman"/>
          <w:sz w:val="24"/>
          <w:szCs w:val="24"/>
          <w:lang w:val="es-CO"/>
        </w:rPr>
        <w:t>se basan en</w:t>
      </w:r>
      <w:r w:rsidRPr="004E1502">
        <w:rPr>
          <w:rFonts w:ascii="Times New Roman" w:hAnsi="Times New Roman" w:cs="Times New Roman"/>
          <w:sz w:val="24"/>
          <w:szCs w:val="24"/>
          <w:lang w:val="es-CO"/>
        </w:rPr>
        <w:t xml:space="preserve"> la técnica de errores estándar corregidos para panel (PCSE), propuesta por Beck y </w:t>
      </w:r>
      <w:proofErr w:type="spellStart"/>
      <w:r w:rsidRPr="004E1502">
        <w:rPr>
          <w:rFonts w:ascii="Times New Roman" w:hAnsi="Times New Roman" w:cs="Times New Roman"/>
          <w:sz w:val="24"/>
          <w:szCs w:val="24"/>
          <w:lang w:val="es-CO"/>
        </w:rPr>
        <w:t>Katz</w:t>
      </w:r>
      <w:proofErr w:type="spellEnd"/>
      <w:r w:rsidRPr="004E1502">
        <w:rPr>
          <w:rFonts w:ascii="Times New Roman" w:hAnsi="Times New Roman" w:cs="Times New Roman"/>
          <w:sz w:val="24"/>
          <w:szCs w:val="24"/>
          <w:lang w:val="es-CO"/>
        </w:rPr>
        <w:t xml:space="preserve"> (1995)</w:t>
      </w:r>
      <w:r w:rsidR="00BC59BA" w:rsidRPr="004E1502">
        <w:rPr>
          <w:rFonts w:ascii="Times New Roman" w:hAnsi="Times New Roman" w:cs="Times New Roman"/>
          <w:sz w:val="24"/>
          <w:szCs w:val="24"/>
          <w:lang w:val="es-CO"/>
        </w:rPr>
        <w:t xml:space="preserve"> para resolver </w:t>
      </w:r>
      <w:r w:rsidR="007951D3" w:rsidRPr="004E1502">
        <w:rPr>
          <w:rFonts w:ascii="Times New Roman" w:hAnsi="Times New Roman" w:cs="Times New Roman"/>
          <w:sz w:val="24"/>
          <w:szCs w:val="24"/>
          <w:lang w:val="es-CO"/>
        </w:rPr>
        <w:t xml:space="preserve">las </w:t>
      </w:r>
      <w:r w:rsidR="00BC59BA" w:rsidRPr="004E1502">
        <w:rPr>
          <w:rFonts w:ascii="Times New Roman" w:hAnsi="Times New Roman" w:cs="Times New Roman"/>
          <w:sz w:val="24"/>
          <w:szCs w:val="24"/>
          <w:lang w:val="es-CO"/>
        </w:rPr>
        <w:t xml:space="preserve">complicaciones </w:t>
      </w:r>
      <w:r w:rsidR="007951D3" w:rsidRPr="004E1502">
        <w:rPr>
          <w:rFonts w:ascii="Times New Roman" w:hAnsi="Times New Roman" w:cs="Times New Roman"/>
          <w:sz w:val="24"/>
          <w:szCs w:val="24"/>
          <w:lang w:val="es-CO"/>
        </w:rPr>
        <w:t>ya</w:t>
      </w:r>
      <w:r w:rsidR="0038781D" w:rsidRPr="004E1502">
        <w:rPr>
          <w:rFonts w:ascii="Times New Roman" w:hAnsi="Times New Roman" w:cs="Times New Roman"/>
          <w:sz w:val="24"/>
          <w:szCs w:val="24"/>
          <w:lang w:val="es-CO"/>
        </w:rPr>
        <w:t xml:space="preserve"> descrit</w:t>
      </w:r>
      <w:r w:rsidR="00BC59BA" w:rsidRPr="004E1502">
        <w:rPr>
          <w:rFonts w:ascii="Times New Roman" w:hAnsi="Times New Roman" w:cs="Times New Roman"/>
          <w:sz w:val="24"/>
          <w:szCs w:val="24"/>
          <w:lang w:val="es-CO"/>
        </w:rPr>
        <w:t>a</w:t>
      </w:r>
      <w:r w:rsidR="0038781D" w:rsidRPr="004E1502">
        <w:rPr>
          <w:rFonts w:ascii="Times New Roman" w:hAnsi="Times New Roman" w:cs="Times New Roman"/>
          <w:sz w:val="24"/>
          <w:szCs w:val="24"/>
          <w:lang w:val="es-CO"/>
        </w:rPr>
        <w:t>s.</w:t>
      </w:r>
    </w:p>
    <w:p w:rsidR="0012086C" w:rsidRPr="004E1502" w:rsidRDefault="0084573A"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[Tabla 3]</w:t>
      </w:r>
    </w:p>
    <w:p w:rsidR="004053D0" w:rsidRPr="004E1502" w:rsidRDefault="004053D0" w:rsidP="007F50D8">
      <w:pPr>
        <w:spacing w:line="276" w:lineRule="auto"/>
        <w:jc w:val="both"/>
        <w:rPr>
          <w:rFonts w:ascii="Times New Roman" w:hAnsi="Times New Roman" w:cs="Times New Roman"/>
          <w:b/>
          <w:sz w:val="24"/>
          <w:szCs w:val="24"/>
          <w:lang w:val="es-CO"/>
        </w:rPr>
      </w:pPr>
      <w:r w:rsidRPr="004E1502">
        <w:rPr>
          <w:rFonts w:ascii="Times New Roman" w:hAnsi="Times New Roman" w:cs="Times New Roman"/>
          <w:b/>
          <w:sz w:val="24"/>
          <w:szCs w:val="24"/>
          <w:lang w:val="es-CO"/>
        </w:rPr>
        <w:t>Análisis de los resultados econométricos</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Lo primero que se puede identificar con claridad en la </w:t>
      </w:r>
      <w:r w:rsidR="00A7110D" w:rsidRPr="004E1502">
        <w:rPr>
          <w:rFonts w:ascii="Times New Roman" w:hAnsi="Times New Roman" w:cs="Times New Roman"/>
          <w:sz w:val="24"/>
          <w:szCs w:val="24"/>
          <w:lang w:val="es-CO"/>
        </w:rPr>
        <w:t>T</w:t>
      </w:r>
      <w:r w:rsidRPr="004E1502">
        <w:rPr>
          <w:rFonts w:ascii="Times New Roman" w:hAnsi="Times New Roman" w:cs="Times New Roman"/>
          <w:sz w:val="24"/>
          <w:szCs w:val="24"/>
          <w:lang w:val="es-CO"/>
        </w:rPr>
        <w:t xml:space="preserve">abla </w:t>
      </w:r>
      <w:r w:rsidR="009A0FE8" w:rsidRPr="004E1502">
        <w:rPr>
          <w:rFonts w:ascii="Times New Roman" w:hAnsi="Times New Roman" w:cs="Times New Roman"/>
          <w:sz w:val="24"/>
          <w:szCs w:val="24"/>
          <w:lang w:val="es-CO"/>
        </w:rPr>
        <w:t>3</w:t>
      </w:r>
      <w:r w:rsidRPr="004E1502">
        <w:rPr>
          <w:rFonts w:ascii="Times New Roman" w:hAnsi="Times New Roman" w:cs="Times New Roman"/>
          <w:sz w:val="24"/>
          <w:szCs w:val="24"/>
          <w:lang w:val="es-CO"/>
        </w:rPr>
        <w:t xml:space="preserve"> es que los seis modelos tienen una capacidad limitada para explicar la varianza de las variables endógenas consideradas, debido a</w:t>
      </w:r>
      <w:r w:rsidR="00B80912" w:rsidRPr="004E1502">
        <w:rPr>
          <w:rFonts w:ascii="Times New Roman" w:hAnsi="Times New Roman" w:cs="Times New Roman"/>
          <w:sz w:val="24"/>
          <w:szCs w:val="24"/>
          <w:lang w:val="es-CO"/>
        </w:rPr>
        <w:t xml:space="preserve"> la naturaleza de las mismas y a</w:t>
      </w:r>
      <w:r w:rsidRPr="004E1502">
        <w:rPr>
          <w:rFonts w:ascii="Times New Roman" w:hAnsi="Times New Roman" w:cs="Times New Roman"/>
          <w:sz w:val="24"/>
          <w:szCs w:val="24"/>
          <w:lang w:val="es-CO"/>
        </w:rPr>
        <w:t xml:space="preserve">l proceso </w:t>
      </w:r>
      <w:r w:rsidR="009A0FE8" w:rsidRPr="004E1502">
        <w:rPr>
          <w:rFonts w:ascii="Times New Roman" w:hAnsi="Times New Roman" w:cs="Times New Roman"/>
          <w:sz w:val="24"/>
          <w:szCs w:val="24"/>
          <w:lang w:val="es-CO"/>
        </w:rPr>
        <w:t>detrás</w:t>
      </w:r>
      <w:r w:rsidRPr="004E1502">
        <w:rPr>
          <w:rFonts w:ascii="Times New Roman" w:hAnsi="Times New Roman" w:cs="Times New Roman"/>
          <w:sz w:val="24"/>
          <w:szCs w:val="24"/>
          <w:lang w:val="es-CO"/>
        </w:rPr>
        <w:t xml:space="preserve"> de su construcción. Debe recordarse que se trata de promedios ponderados de tasas de interés y beneficios obtenidos por cada país en los nuevos contratos de deuda externa, lo que sugiere que para su cálculo entran en juego diversos factores, como lo es el número de </w:t>
      </w:r>
      <w:r w:rsidR="009A0FE8" w:rsidRPr="004E1502">
        <w:rPr>
          <w:rFonts w:ascii="Times New Roman" w:hAnsi="Times New Roman" w:cs="Times New Roman"/>
          <w:sz w:val="24"/>
          <w:szCs w:val="24"/>
          <w:lang w:val="es-CO"/>
        </w:rPr>
        <w:t>préstamos</w:t>
      </w:r>
      <w:r w:rsidRPr="004E1502">
        <w:rPr>
          <w:rFonts w:ascii="Times New Roman" w:hAnsi="Times New Roman" w:cs="Times New Roman"/>
          <w:sz w:val="24"/>
          <w:szCs w:val="24"/>
          <w:lang w:val="es-CO"/>
        </w:rPr>
        <w:t xml:space="preserve"> obtenidos por cada Estado en el año y el monto de cada uno, siendo este último el criterio de ponderación utilizado por el Banco Mundial.</w:t>
      </w:r>
    </w:p>
    <w:p w:rsidR="009A0FE8"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Ahora, si se </w:t>
      </w:r>
      <w:r w:rsidR="009A0FE8" w:rsidRPr="004E1502">
        <w:rPr>
          <w:rFonts w:ascii="Times New Roman" w:hAnsi="Times New Roman" w:cs="Times New Roman"/>
          <w:sz w:val="24"/>
          <w:szCs w:val="24"/>
          <w:lang w:val="es-CO"/>
        </w:rPr>
        <w:t xml:space="preserve">pasa a </w:t>
      </w:r>
      <w:r w:rsidRPr="004E1502">
        <w:rPr>
          <w:rFonts w:ascii="Times New Roman" w:hAnsi="Times New Roman" w:cs="Times New Roman"/>
          <w:sz w:val="24"/>
          <w:szCs w:val="24"/>
          <w:lang w:val="es-CO"/>
        </w:rPr>
        <w:t>analiza</w:t>
      </w:r>
      <w:r w:rsidR="009A0FE8" w:rsidRPr="004E1502">
        <w:rPr>
          <w:rFonts w:ascii="Times New Roman" w:hAnsi="Times New Roman" w:cs="Times New Roman"/>
          <w:sz w:val="24"/>
          <w:szCs w:val="24"/>
          <w:lang w:val="es-CO"/>
        </w:rPr>
        <w:t xml:space="preserve">r </w:t>
      </w:r>
      <w:r w:rsidRPr="004E1502">
        <w:rPr>
          <w:rFonts w:ascii="Times New Roman" w:hAnsi="Times New Roman" w:cs="Times New Roman"/>
          <w:sz w:val="24"/>
          <w:szCs w:val="24"/>
          <w:lang w:val="es-CO"/>
        </w:rPr>
        <w:t>las correlaciones entre cada una de las variables endógenas y el Índice de Calidad de la Gestión Presupuestal y Financiera, los resultados</w:t>
      </w:r>
      <w:r w:rsidR="009A0FE8" w:rsidRPr="004E1502">
        <w:rPr>
          <w:rFonts w:ascii="Times New Roman" w:hAnsi="Times New Roman" w:cs="Times New Roman"/>
          <w:sz w:val="24"/>
          <w:szCs w:val="24"/>
          <w:lang w:val="es-CO"/>
        </w:rPr>
        <w:t xml:space="preserve"> presentados</w:t>
      </w:r>
      <w:r w:rsidRPr="004E1502">
        <w:rPr>
          <w:rFonts w:ascii="Times New Roman" w:hAnsi="Times New Roman" w:cs="Times New Roman"/>
          <w:sz w:val="24"/>
          <w:szCs w:val="24"/>
          <w:lang w:val="es-CO"/>
        </w:rPr>
        <w:t xml:space="preserve"> en la </w:t>
      </w:r>
      <w:r w:rsidR="00A7110D" w:rsidRPr="004E1502">
        <w:rPr>
          <w:rFonts w:ascii="Times New Roman" w:hAnsi="Times New Roman" w:cs="Times New Roman"/>
          <w:sz w:val="24"/>
          <w:szCs w:val="24"/>
          <w:lang w:val="es-CO"/>
        </w:rPr>
        <w:t>T</w:t>
      </w:r>
      <w:r w:rsidRPr="004E1502">
        <w:rPr>
          <w:rFonts w:ascii="Times New Roman" w:hAnsi="Times New Roman" w:cs="Times New Roman"/>
          <w:sz w:val="24"/>
          <w:szCs w:val="24"/>
          <w:lang w:val="es-CO"/>
        </w:rPr>
        <w:t xml:space="preserve">abla </w:t>
      </w:r>
      <w:r w:rsidR="009A0FE8" w:rsidRPr="004E1502">
        <w:rPr>
          <w:rFonts w:ascii="Times New Roman" w:hAnsi="Times New Roman" w:cs="Times New Roman"/>
          <w:sz w:val="24"/>
          <w:szCs w:val="24"/>
          <w:lang w:val="es-CO"/>
        </w:rPr>
        <w:t>3</w:t>
      </w:r>
      <w:r w:rsidRPr="004E1502">
        <w:rPr>
          <w:rFonts w:ascii="Times New Roman" w:hAnsi="Times New Roman" w:cs="Times New Roman"/>
          <w:sz w:val="24"/>
          <w:szCs w:val="24"/>
          <w:lang w:val="es-CO"/>
        </w:rPr>
        <w:t xml:space="preserve"> validan las hipótesis básicas de este documento. En efecto, que el Banco Mundial establezca que un determinado país ha avanzado en el proceso de fortalecer su sistema de información contable y presupuestal, lo cual está asociado con la </w:t>
      </w:r>
      <w:r w:rsidR="00B80912" w:rsidRPr="004E1502">
        <w:rPr>
          <w:rFonts w:ascii="Times New Roman" w:hAnsi="Times New Roman" w:cs="Times New Roman"/>
          <w:sz w:val="24"/>
          <w:szCs w:val="24"/>
          <w:lang w:val="es-CO"/>
        </w:rPr>
        <w:t xml:space="preserve">implementación de </w:t>
      </w:r>
      <w:r w:rsidRPr="004E1502">
        <w:rPr>
          <w:rFonts w:ascii="Times New Roman" w:hAnsi="Times New Roman" w:cs="Times New Roman"/>
          <w:sz w:val="24"/>
          <w:szCs w:val="24"/>
          <w:lang w:val="es-CO"/>
        </w:rPr>
        <w:t>NICSP, supone un beneficio representado en el costo de la deuda pública externa, pues se asoci</w:t>
      </w:r>
      <w:r w:rsidR="007951D3" w:rsidRPr="004E1502">
        <w:rPr>
          <w:rFonts w:ascii="Times New Roman" w:hAnsi="Times New Roman" w:cs="Times New Roman"/>
          <w:sz w:val="24"/>
          <w:szCs w:val="24"/>
          <w:lang w:val="es-CO"/>
        </w:rPr>
        <w:t>a con menores tasas de interés y</w:t>
      </w:r>
      <w:r w:rsidRPr="004E1502">
        <w:rPr>
          <w:rFonts w:ascii="Times New Roman" w:hAnsi="Times New Roman" w:cs="Times New Roman"/>
          <w:sz w:val="24"/>
          <w:szCs w:val="24"/>
          <w:lang w:val="es-CO"/>
        </w:rPr>
        <w:t xml:space="preserve"> mayores subvenciones en los nuevos </w:t>
      </w:r>
      <w:r w:rsidR="009A0FE8" w:rsidRPr="004E1502">
        <w:rPr>
          <w:rFonts w:ascii="Times New Roman" w:hAnsi="Times New Roman" w:cs="Times New Roman"/>
          <w:sz w:val="24"/>
          <w:szCs w:val="24"/>
          <w:lang w:val="es-CO"/>
        </w:rPr>
        <w:t>préstamos</w:t>
      </w:r>
      <w:r w:rsidR="007951D3" w:rsidRPr="004E1502">
        <w:rPr>
          <w:rFonts w:ascii="Times New Roman" w:hAnsi="Times New Roman" w:cs="Times New Roman"/>
          <w:sz w:val="24"/>
          <w:szCs w:val="24"/>
          <w:lang w:val="es-CO"/>
        </w:rPr>
        <w:t xml:space="preserve"> adquiridos</w:t>
      </w:r>
      <w:r w:rsidRPr="004E1502">
        <w:rPr>
          <w:rFonts w:ascii="Times New Roman" w:hAnsi="Times New Roman" w:cs="Times New Roman"/>
          <w:sz w:val="24"/>
          <w:szCs w:val="24"/>
          <w:lang w:val="es-CO"/>
        </w:rPr>
        <w:t xml:space="preserve">. </w:t>
      </w:r>
    </w:p>
    <w:p w:rsidR="004053D0" w:rsidRPr="004E1502" w:rsidRDefault="00047719"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Si</w:t>
      </w:r>
      <w:r w:rsidR="004053D0" w:rsidRPr="004E1502">
        <w:rPr>
          <w:rFonts w:ascii="Times New Roman" w:hAnsi="Times New Roman" w:cs="Times New Roman"/>
          <w:sz w:val="24"/>
          <w:szCs w:val="24"/>
          <w:lang w:val="es-CO"/>
        </w:rPr>
        <w:t xml:space="preserve"> se considera el grado de significancia estadística, las correlaciones más fuertes se dan entre </w:t>
      </w:r>
      <w:proofErr w:type="spellStart"/>
      <w:r w:rsidR="004053D0" w:rsidRPr="004E1502">
        <w:rPr>
          <w:rFonts w:ascii="Times New Roman" w:hAnsi="Times New Roman" w:cs="Times New Roman"/>
          <w:sz w:val="24"/>
          <w:szCs w:val="24"/>
          <w:lang w:val="es-CO"/>
        </w:rPr>
        <w:t>Calidad_inf_financiera</w:t>
      </w:r>
      <w:proofErr w:type="spellEnd"/>
      <w:r w:rsidR="004053D0" w:rsidRPr="004E1502">
        <w:rPr>
          <w:rFonts w:ascii="Times New Roman" w:hAnsi="Times New Roman" w:cs="Times New Roman"/>
          <w:sz w:val="24"/>
          <w:szCs w:val="24"/>
          <w:lang w:val="es-CO"/>
        </w:rPr>
        <w:t xml:space="preserve"> y las subvenciones que se obtienen en los contratos de deuda externa (vé</w:t>
      </w:r>
      <w:r w:rsidR="009A0FE8" w:rsidRPr="004E1502">
        <w:rPr>
          <w:rFonts w:ascii="Times New Roman" w:hAnsi="Times New Roman" w:cs="Times New Roman"/>
          <w:sz w:val="24"/>
          <w:szCs w:val="24"/>
          <w:lang w:val="es-CO"/>
        </w:rPr>
        <w:t>a</w:t>
      </w:r>
      <w:r w:rsidR="007951D3" w:rsidRPr="004E1502">
        <w:rPr>
          <w:rFonts w:ascii="Times New Roman" w:hAnsi="Times New Roman" w:cs="Times New Roman"/>
          <w:sz w:val="24"/>
          <w:szCs w:val="24"/>
          <w:lang w:val="es-CO"/>
        </w:rPr>
        <w:t>n</w:t>
      </w:r>
      <w:r w:rsidR="009A0FE8" w:rsidRPr="004E1502">
        <w:rPr>
          <w:rFonts w:ascii="Times New Roman" w:hAnsi="Times New Roman" w:cs="Times New Roman"/>
          <w:sz w:val="24"/>
          <w:szCs w:val="24"/>
          <w:lang w:val="es-CO"/>
        </w:rPr>
        <w:t xml:space="preserve">se los modelos 4, 5 y 6 de la </w:t>
      </w:r>
      <w:r w:rsidR="00A7110D" w:rsidRPr="004E1502">
        <w:rPr>
          <w:rFonts w:ascii="Times New Roman" w:hAnsi="Times New Roman" w:cs="Times New Roman"/>
          <w:sz w:val="24"/>
          <w:szCs w:val="24"/>
          <w:lang w:val="es-CO"/>
        </w:rPr>
        <w:t>T</w:t>
      </w:r>
      <w:r w:rsidR="004053D0" w:rsidRPr="004E1502">
        <w:rPr>
          <w:rFonts w:ascii="Times New Roman" w:hAnsi="Times New Roman" w:cs="Times New Roman"/>
          <w:sz w:val="24"/>
          <w:szCs w:val="24"/>
          <w:lang w:val="es-CO"/>
        </w:rPr>
        <w:t xml:space="preserve">abla </w:t>
      </w:r>
      <w:r w:rsidR="009A0FE8" w:rsidRPr="004E1502">
        <w:rPr>
          <w:rFonts w:ascii="Times New Roman" w:hAnsi="Times New Roman" w:cs="Times New Roman"/>
          <w:sz w:val="24"/>
          <w:szCs w:val="24"/>
          <w:lang w:val="es-CO"/>
        </w:rPr>
        <w:t>3</w:t>
      </w:r>
      <w:r w:rsidR="004053D0" w:rsidRPr="004E1502">
        <w:rPr>
          <w:rFonts w:ascii="Times New Roman" w:hAnsi="Times New Roman" w:cs="Times New Roman"/>
          <w:sz w:val="24"/>
          <w:szCs w:val="24"/>
          <w:lang w:val="es-CO"/>
        </w:rPr>
        <w:t>).</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Entre las variables exógenas de control incorporadas, el nivel esperado de la deuda pública, la participación de los </w:t>
      </w:r>
      <w:r w:rsidR="009A0FE8" w:rsidRPr="004E1502">
        <w:rPr>
          <w:rFonts w:ascii="Times New Roman" w:hAnsi="Times New Roman" w:cs="Times New Roman"/>
          <w:sz w:val="24"/>
          <w:szCs w:val="24"/>
          <w:lang w:val="es-CO"/>
        </w:rPr>
        <w:t>préstamos</w:t>
      </w:r>
      <w:r w:rsidRPr="004E1502">
        <w:rPr>
          <w:rFonts w:ascii="Times New Roman" w:hAnsi="Times New Roman" w:cs="Times New Roman"/>
          <w:sz w:val="24"/>
          <w:szCs w:val="24"/>
          <w:lang w:val="es-CO"/>
        </w:rPr>
        <w:t xml:space="preserve"> concesionales en la deuda externa y la proyección de la inflación parecen ser las más relevantes. La </w:t>
      </w:r>
      <w:r w:rsidR="00A7110D" w:rsidRPr="004E1502">
        <w:rPr>
          <w:rFonts w:ascii="Times New Roman" w:hAnsi="Times New Roman" w:cs="Times New Roman"/>
          <w:sz w:val="24"/>
          <w:szCs w:val="24"/>
          <w:lang w:val="es-CO"/>
        </w:rPr>
        <w:t>T</w:t>
      </w:r>
      <w:r w:rsidRPr="004E1502">
        <w:rPr>
          <w:rFonts w:ascii="Times New Roman" w:hAnsi="Times New Roman" w:cs="Times New Roman"/>
          <w:sz w:val="24"/>
          <w:szCs w:val="24"/>
          <w:lang w:val="es-CO"/>
        </w:rPr>
        <w:t xml:space="preserve">abla </w:t>
      </w:r>
      <w:r w:rsidR="009A0FE8" w:rsidRPr="004E1502">
        <w:rPr>
          <w:rFonts w:ascii="Times New Roman" w:hAnsi="Times New Roman" w:cs="Times New Roman"/>
          <w:sz w:val="24"/>
          <w:szCs w:val="24"/>
          <w:lang w:val="es-CO"/>
        </w:rPr>
        <w:t>3</w:t>
      </w:r>
      <w:r w:rsidRPr="004E1502">
        <w:rPr>
          <w:rFonts w:ascii="Times New Roman" w:hAnsi="Times New Roman" w:cs="Times New Roman"/>
          <w:sz w:val="24"/>
          <w:szCs w:val="24"/>
          <w:lang w:val="es-CO"/>
        </w:rPr>
        <w:t xml:space="preserve"> sugiere que un aumento en la deuda pública se relaciona con una limitación de los beneficios asociados </w:t>
      </w:r>
      <w:r w:rsidRPr="004E1502">
        <w:rPr>
          <w:rFonts w:ascii="Times New Roman" w:hAnsi="Times New Roman" w:cs="Times New Roman"/>
          <w:sz w:val="24"/>
          <w:szCs w:val="24"/>
          <w:lang w:val="es-CO"/>
        </w:rPr>
        <w:lastRenderedPageBreak/>
        <w:t xml:space="preserve">a los nuevos </w:t>
      </w:r>
      <w:r w:rsidR="00047719" w:rsidRPr="004E1502">
        <w:rPr>
          <w:rFonts w:ascii="Times New Roman" w:hAnsi="Times New Roman" w:cs="Times New Roman"/>
          <w:sz w:val="24"/>
          <w:szCs w:val="24"/>
          <w:lang w:val="es-CO"/>
        </w:rPr>
        <w:t xml:space="preserve">contratos de deuda externa, </w:t>
      </w:r>
      <w:r w:rsidRPr="004E1502">
        <w:rPr>
          <w:rFonts w:ascii="Times New Roman" w:hAnsi="Times New Roman" w:cs="Times New Roman"/>
          <w:sz w:val="24"/>
          <w:szCs w:val="24"/>
          <w:lang w:val="es-CO"/>
        </w:rPr>
        <w:t>en especial aquellos en que el prestamista es una entidad oficial (</w:t>
      </w:r>
      <w:proofErr w:type="spellStart"/>
      <w:r w:rsidRPr="004E1502">
        <w:rPr>
          <w:rFonts w:ascii="Times New Roman" w:hAnsi="Times New Roman" w:cs="Times New Roman"/>
          <w:i/>
          <w:sz w:val="24"/>
          <w:szCs w:val="24"/>
          <w:lang w:val="es-CO"/>
        </w:rPr>
        <w:t>e.g</w:t>
      </w:r>
      <w:proofErr w:type="spellEnd"/>
      <w:r w:rsidRPr="004E1502">
        <w:rPr>
          <w:rFonts w:ascii="Times New Roman" w:hAnsi="Times New Roman" w:cs="Times New Roman"/>
          <w:i/>
          <w:sz w:val="24"/>
          <w:szCs w:val="24"/>
          <w:lang w:val="es-CO"/>
        </w:rPr>
        <w:t>.</w:t>
      </w:r>
      <w:r w:rsidR="009A0FE8"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un </w:t>
      </w:r>
      <w:r w:rsidR="009A0FE8" w:rsidRPr="004E1502">
        <w:rPr>
          <w:rFonts w:ascii="Times New Roman" w:hAnsi="Times New Roman" w:cs="Times New Roman"/>
          <w:sz w:val="24"/>
          <w:szCs w:val="24"/>
          <w:lang w:val="es-CO"/>
        </w:rPr>
        <w:t>organismo</w:t>
      </w:r>
      <w:r w:rsidRPr="004E1502">
        <w:rPr>
          <w:rFonts w:ascii="Times New Roman" w:hAnsi="Times New Roman" w:cs="Times New Roman"/>
          <w:sz w:val="24"/>
          <w:szCs w:val="24"/>
          <w:lang w:val="es-CO"/>
        </w:rPr>
        <w:t xml:space="preserve"> </w:t>
      </w:r>
      <w:r w:rsidR="009A0FE8" w:rsidRPr="004E1502">
        <w:rPr>
          <w:rFonts w:ascii="Times New Roman" w:hAnsi="Times New Roman" w:cs="Times New Roman"/>
          <w:sz w:val="24"/>
          <w:szCs w:val="24"/>
          <w:lang w:val="es-CO"/>
        </w:rPr>
        <w:t>multilateral</w:t>
      </w:r>
      <w:r w:rsidRPr="004E1502">
        <w:rPr>
          <w:rFonts w:ascii="Times New Roman" w:hAnsi="Times New Roman" w:cs="Times New Roman"/>
          <w:sz w:val="24"/>
          <w:szCs w:val="24"/>
          <w:lang w:val="es-CO"/>
        </w:rPr>
        <w:t xml:space="preserve"> u otro gobierno). </w:t>
      </w:r>
    </w:p>
    <w:p w:rsidR="004053D0"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Además, parece que para un país ser beneficiario de créditos concesionales le reporta la reducción del costo de su nueva deuda externa</w:t>
      </w:r>
      <w:r w:rsidR="009A0FE8" w:rsidRPr="004E1502">
        <w:rPr>
          <w:rFonts w:ascii="Times New Roman" w:hAnsi="Times New Roman" w:cs="Times New Roman"/>
          <w:sz w:val="24"/>
          <w:szCs w:val="24"/>
          <w:lang w:val="es-CO"/>
        </w:rPr>
        <w:t xml:space="preserve">. La </w:t>
      </w:r>
      <w:r w:rsidRPr="004E1502">
        <w:rPr>
          <w:rFonts w:ascii="Times New Roman" w:hAnsi="Times New Roman" w:cs="Times New Roman"/>
          <w:sz w:val="24"/>
          <w:szCs w:val="24"/>
          <w:lang w:val="es-CO"/>
        </w:rPr>
        <w:t>adjudicación</w:t>
      </w:r>
      <w:r w:rsidR="009A0FE8" w:rsidRPr="004E1502">
        <w:rPr>
          <w:rFonts w:ascii="Times New Roman" w:hAnsi="Times New Roman" w:cs="Times New Roman"/>
          <w:sz w:val="24"/>
          <w:szCs w:val="24"/>
          <w:lang w:val="es-CO"/>
        </w:rPr>
        <w:t xml:space="preserve"> de créditos concesionales </w:t>
      </w:r>
      <w:r w:rsidRPr="004E1502">
        <w:rPr>
          <w:rFonts w:ascii="Times New Roman" w:hAnsi="Times New Roman" w:cs="Times New Roman"/>
          <w:sz w:val="24"/>
          <w:szCs w:val="24"/>
          <w:lang w:val="es-CO"/>
        </w:rPr>
        <w:t xml:space="preserve">supone que el Estado prestatario se compromete con implementar un conjunto de políticas recomendadas por </w:t>
      </w:r>
      <w:r w:rsidR="009A0FE8" w:rsidRPr="004E1502">
        <w:rPr>
          <w:rFonts w:ascii="Times New Roman" w:hAnsi="Times New Roman" w:cs="Times New Roman"/>
          <w:sz w:val="24"/>
          <w:szCs w:val="24"/>
          <w:lang w:val="es-CO"/>
        </w:rPr>
        <w:t>organismos</w:t>
      </w:r>
      <w:r w:rsidRPr="004E1502">
        <w:rPr>
          <w:rFonts w:ascii="Times New Roman" w:hAnsi="Times New Roman" w:cs="Times New Roman"/>
          <w:sz w:val="24"/>
          <w:szCs w:val="24"/>
          <w:lang w:val="es-CO"/>
        </w:rPr>
        <w:t xml:space="preserve"> como el FMI (</w:t>
      </w:r>
      <w:proofErr w:type="spellStart"/>
      <w:r w:rsidRPr="004E1502">
        <w:rPr>
          <w:rFonts w:ascii="Times New Roman" w:hAnsi="Times New Roman" w:cs="Times New Roman"/>
          <w:i/>
          <w:sz w:val="24"/>
          <w:szCs w:val="24"/>
          <w:lang w:val="es-CO"/>
        </w:rPr>
        <w:t>e.g</w:t>
      </w:r>
      <w:proofErr w:type="spellEnd"/>
      <w:r w:rsidRPr="004E1502">
        <w:rPr>
          <w:rFonts w:ascii="Times New Roman" w:hAnsi="Times New Roman" w:cs="Times New Roman"/>
          <w:i/>
          <w:sz w:val="24"/>
          <w:szCs w:val="24"/>
          <w:lang w:val="es-CO"/>
        </w:rPr>
        <w:t>.</w:t>
      </w:r>
      <w:r w:rsidRPr="004E1502">
        <w:rPr>
          <w:rFonts w:ascii="Times New Roman" w:hAnsi="Times New Roman" w:cs="Times New Roman"/>
          <w:sz w:val="24"/>
          <w:szCs w:val="24"/>
          <w:lang w:val="es-CO"/>
        </w:rPr>
        <w:t xml:space="preserve">, la disciplina fiscal) (Castañeda-Rodríguez, 2013), lo que genera una señal favorable para los mercados de capitales. </w:t>
      </w:r>
    </w:p>
    <w:p w:rsidR="00153D7D"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Entre tanto, es interesante notar que </w:t>
      </w:r>
      <w:r w:rsidR="009A0FE8" w:rsidRPr="004E1502">
        <w:rPr>
          <w:rFonts w:ascii="Times New Roman" w:hAnsi="Times New Roman" w:cs="Times New Roman"/>
          <w:sz w:val="24"/>
          <w:szCs w:val="24"/>
          <w:lang w:val="es-CO"/>
        </w:rPr>
        <w:t xml:space="preserve">ni </w:t>
      </w:r>
      <w:r w:rsidRPr="004E1502">
        <w:rPr>
          <w:rFonts w:ascii="Times New Roman" w:hAnsi="Times New Roman" w:cs="Times New Roman"/>
          <w:sz w:val="24"/>
          <w:szCs w:val="24"/>
          <w:lang w:val="es-CO"/>
        </w:rPr>
        <w:t>el crecimiento económico</w:t>
      </w:r>
      <w:r w:rsidR="009A0FE8" w:rsidRPr="004E1502">
        <w:rPr>
          <w:rFonts w:ascii="Times New Roman" w:hAnsi="Times New Roman" w:cs="Times New Roman"/>
          <w:sz w:val="24"/>
          <w:szCs w:val="24"/>
          <w:lang w:val="es-CO"/>
        </w:rPr>
        <w:t xml:space="preserve"> esperado ni la estabilidad política </w:t>
      </w:r>
      <w:r w:rsidRPr="004E1502">
        <w:rPr>
          <w:rFonts w:ascii="Times New Roman" w:hAnsi="Times New Roman" w:cs="Times New Roman"/>
          <w:sz w:val="24"/>
          <w:szCs w:val="24"/>
          <w:lang w:val="es-CO"/>
        </w:rPr>
        <w:t>parece</w:t>
      </w:r>
      <w:r w:rsidR="009A0FE8" w:rsidRPr="004E1502">
        <w:rPr>
          <w:rFonts w:ascii="Times New Roman" w:hAnsi="Times New Roman" w:cs="Times New Roman"/>
          <w:sz w:val="24"/>
          <w:szCs w:val="24"/>
          <w:lang w:val="es-CO"/>
        </w:rPr>
        <w:t xml:space="preserve">n </w:t>
      </w:r>
      <w:r w:rsidR="00974F48" w:rsidRPr="004E1502">
        <w:rPr>
          <w:rFonts w:ascii="Times New Roman" w:hAnsi="Times New Roman" w:cs="Times New Roman"/>
          <w:sz w:val="24"/>
          <w:szCs w:val="24"/>
          <w:lang w:val="es-CO"/>
        </w:rPr>
        <w:t>incid</w:t>
      </w:r>
      <w:r w:rsidR="007951D3" w:rsidRPr="004E1502">
        <w:rPr>
          <w:rFonts w:ascii="Times New Roman" w:hAnsi="Times New Roman" w:cs="Times New Roman"/>
          <w:sz w:val="24"/>
          <w:szCs w:val="24"/>
          <w:lang w:val="es-CO"/>
        </w:rPr>
        <w:t xml:space="preserve">ir </w:t>
      </w:r>
      <w:r w:rsidR="00047719" w:rsidRPr="004E1502">
        <w:rPr>
          <w:rFonts w:ascii="Times New Roman" w:hAnsi="Times New Roman" w:cs="Times New Roman"/>
          <w:sz w:val="24"/>
          <w:szCs w:val="24"/>
          <w:lang w:val="es-CO"/>
        </w:rPr>
        <w:t xml:space="preserve">significativamente </w:t>
      </w:r>
      <w:r w:rsidR="00974F48" w:rsidRPr="004E1502">
        <w:rPr>
          <w:rFonts w:ascii="Times New Roman" w:hAnsi="Times New Roman" w:cs="Times New Roman"/>
          <w:sz w:val="24"/>
          <w:szCs w:val="24"/>
          <w:lang w:val="es-CO"/>
        </w:rPr>
        <w:t>e</w:t>
      </w:r>
      <w:r w:rsidRPr="004E1502">
        <w:rPr>
          <w:rFonts w:ascii="Times New Roman" w:hAnsi="Times New Roman" w:cs="Times New Roman"/>
          <w:sz w:val="24"/>
          <w:szCs w:val="24"/>
          <w:lang w:val="es-CO"/>
        </w:rPr>
        <w:t>n el costo de la deuda externa (</w:t>
      </w:r>
      <w:r w:rsidRPr="004E1502">
        <w:rPr>
          <w:rFonts w:ascii="Times New Roman" w:hAnsi="Times New Roman" w:cs="Times New Roman"/>
          <w:i/>
          <w:sz w:val="24"/>
          <w:szCs w:val="24"/>
          <w:lang w:val="es-CO"/>
        </w:rPr>
        <w:t>i.e.</w:t>
      </w:r>
      <w:r w:rsidRPr="004E1502">
        <w:rPr>
          <w:rFonts w:ascii="Times New Roman" w:hAnsi="Times New Roman" w:cs="Times New Roman"/>
          <w:sz w:val="24"/>
          <w:szCs w:val="24"/>
          <w:lang w:val="es-CO"/>
        </w:rPr>
        <w:t xml:space="preserve">, intereses) </w:t>
      </w:r>
      <w:r w:rsidR="00974F48" w:rsidRPr="004E1502">
        <w:rPr>
          <w:rFonts w:ascii="Times New Roman" w:hAnsi="Times New Roman" w:cs="Times New Roman"/>
          <w:sz w:val="24"/>
          <w:szCs w:val="24"/>
          <w:lang w:val="es-CO"/>
        </w:rPr>
        <w:t xml:space="preserve">o </w:t>
      </w:r>
      <w:r w:rsidRPr="004E1502">
        <w:rPr>
          <w:rFonts w:ascii="Times New Roman" w:hAnsi="Times New Roman" w:cs="Times New Roman"/>
          <w:sz w:val="24"/>
          <w:szCs w:val="24"/>
          <w:lang w:val="es-CO"/>
        </w:rPr>
        <w:t xml:space="preserve">en los beneficios </w:t>
      </w:r>
      <w:r w:rsidR="00974F48"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subsidios</w:t>
      </w:r>
      <w:r w:rsidR="00974F48" w:rsidRPr="004E1502">
        <w:rPr>
          <w:rFonts w:ascii="Times New Roman" w:hAnsi="Times New Roman" w:cs="Times New Roman"/>
          <w:sz w:val="24"/>
          <w:szCs w:val="24"/>
          <w:lang w:val="es-CO"/>
        </w:rPr>
        <w:t>)</w:t>
      </w:r>
      <w:r w:rsidRPr="004E1502">
        <w:rPr>
          <w:rFonts w:ascii="Times New Roman" w:hAnsi="Times New Roman" w:cs="Times New Roman"/>
          <w:sz w:val="24"/>
          <w:szCs w:val="24"/>
          <w:lang w:val="es-CO"/>
        </w:rPr>
        <w:t xml:space="preserve"> que el país deudor obtiene en los nuevos contratos. No obstante, es posible que esto se deba a que la muestra está limitada a un conjunto de países de ingreso bajo, pues índices como el de la de Calidad de la Gestión Presupuestal y Financiera están disponibles sólo para aquellos Estados que son beneficiarios de la Asociación Internacional de Fomento (AIF) del Banco Mundial. </w:t>
      </w:r>
    </w:p>
    <w:p w:rsidR="00A7110D" w:rsidRPr="004E1502" w:rsidRDefault="004053D0"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Por último, la inflación es la única variable que muestra una asociación con el costo de la deuda externa diferente a la esperada. </w:t>
      </w:r>
      <w:r w:rsidR="00974F48" w:rsidRPr="004E1502">
        <w:rPr>
          <w:rFonts w:ascii="Times New Roman" w:hAnsi="Times New Roman" w:cs="Times New Roman"/>
          <w:sz w:val="24"/>
          <w:szCs w:val="24"/>
          <w:lang w:val="es-CO"/>
        </w:rPr>
        <w:t xml:space="preserve">La </w:t>
      </w:r>
      <w:r w:rsidR="00A7110D" w:rsidRPr="004E1502">
        <w:rPr>
          <w:rFonts w:ascii="Times New Roman" w:hAnsi="Times New Roman" w:cs="Times New Roman"/>
          <w:sz w:val="24"/>
          <w:szCs w:val="24"/>
          <w:lang w:val="es-CO"/>
        </w:rPr>
        <w:t>T</w:t>
      </w:r>
      <w:r w:rsidRPr="004E1502">
        <w:rPr>
          <w:rFonts w:ascii="Times New Roman" w:hAnsi="Times New Roman" w:cs="Times New Roman"/>
          <w:sz w:val="24"/>
          <w:szCs w:val="24"/>
          <w:lang w:val="es-CO"/>
        </w:rPr>
        <w:t xml:space="preserve">abla </w:t>
      </w:r>
      <w:r w:rsidR="00974F48" w:rsidRPr="004E1502">
        <w:rPr>
          <w:rFonts w:ascii="Times New Roman" w:hAnsi="Times New Roman" w:cs="Times New Roman"/>
          <w:sz w:val="24"/>
          <w:szCs w:val="24"/>
          <w:lang w:val="es-CO"/>
        </w:rPr>
        <w:t>3</w:t>
      </w:r>
      <w:r w:rsidRPr="004E1502">
        <w:rPr>
          <w:rFonts w:ascii="Times New Roman" w:hAnsi="Times New Roman" w:cs="Times New Roman"/>
          <w:sz w:val="24"/>
          <w:szCs w:val="24"/>
          <w:lang w:val="es-CO"/>
        </w:rPr>
        <w:t xml:space="preserve"> indica que mayores niveles de inflación se relacionan con menores tasas de interés, por ejemplo. Sin embargo, una posible justificación de este hallazgo es que pese a que la inflación en el corto plazo puede suponer una condición económica desfavorable que aumenta el riesgo que asumen los prestamistas, también se constituye en una característica que favorece la implementación de amplios programas de ajuste fiscal por parte de los países prestatarios, ello bajo esquemas de condicionalidad como los impuestos por el FMI (Castañeda-Rodríguez, 2013). </w:t>
      </w:r>
    </w:p>
    <w:p w:rsidR="004053D0" w:rsidRPr="004E1502" w:rsidRDefault="00974F48" w:rsidP="007F50D8">
      <w:pPr>
        <w:spacing w:line="276" w:lineRule="auto"/>
        <w:jc w:val="both"/>
        <w:rPr>
          <w:rFonts w:ascii="Times New Roman" w:hAnsi="Times New Roman" w:cs="Times New Roman"/>
          <w:b/>
          <w:sz w:val="24"/>
          <w:szCs w:val="24"/>
          <w:lang w:val="es-CO"/>
        </w:rPr>
      </w:pPr>
      <w:r w:rsidRPr="004E1502">
        <w:rPr>
          <w:rFonts w:ascii="Times New Roman" w:hAnsi="Times New Roman" w:cs="Times New Roman"/>
          <w:b/>
          <w:sz w:val="24"/>
          <w:szCs w:val="24"/>
          <w:lang w:val="es-CO"/>
        </w:rPr>
        <w:t>Conclusiones</w:t>
      </w:r>
    </w:p>
    <w:p w:rsidR="004053D0" w:rsidRPr="004E1502" w:rsidRDefault="00452822"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La adopción de NICSP está asociada </w:t>
      </w:r>
      <w:r w:rsidR="004053D0" w:rsidRPr="004E1502">
        <w:rPr>
          <w:rFonts w:ascii="Times New Roman" w:hAnsi="Times New Roman" w:cs="Times New Roman"/>
          <w:sz w:val="24"/>
          <w:szCs w:val="24"/>
          <w:lang w:val="es-CO"/>
        </w:rPr>
        <w:t xml:space="preserve">con el cambio en los fines de la administración pública dictados por el NPM, en la medida que </w:t>
      </w:r>
      <w:r w:rsidR="00153D7D" w:rsidRPr="004E1502">
        <w:rPr>
          <w:rFonts w:ascii="Times New Roman" w:hAnsi="Times New Roman" w:cs="Times New Roman"/>
          <w:sz w:val="24"/>
          <w:szCs w:val="24"/>
          <w:lang w:val="es-CO"/>
        </w:rPr>
        <w:t xml:space="preserve">dichos estándares </w:t>
      </w:r>
      <w:r w:rsidR="004053D0" w:rsidRPr="004E1502">
        <w:rPr>
          <w:rFonts w:ascii="Times New Roman" w:hAnsi="Times New Roman" w:cs="Times New Roman"/>
          <w:sz w:val="24"/>
          <w:szCs w:val="24"/>
          <w:lang w:val="es-CO"/>
        </w:rPr>
        <w:t xml:space="preserve">promueven la incorporación de criterios de reconocimiento y medición acordes </w:t>
      </w:r>
      <w:r w:rsidR="00153D7D" w:rsidRPr="004E1502">
        <w:rPr>
          <w:rFonts w:ascii="Times New Roman" w:hAnsi="Times New Roman" w:cs="Times New Roman"/>
          <w:sz w:val="24"/>
          <w:szCs w:val="24"/>
          <w:lang w:val="es-CO"/>
        </w:rPr>
        <w:t xml:space="preserve">especialmente </w:t>
      </w:r>
      <w:r w:rsidR="004053D0" w:rsidRPr="004E1502">
        <w:rPr>
          <w:rFonts w:ascii="Times New Roman" w:hAnsi="Times New Roman" w:cs="Times New Roman"/>
          <w:sz w:val="24"/>
          <w:szCs w:val="24"/>
          <w:lang w:val="es-CO"/>
        </w:rPr>
        <w:t xml:space="preserve">con las necesidades de información de inversionistas y organismos multilaterales. En efecto, la mayor importancia que se les da a los precios de mercado, por ejemplo, junto al uso del principio de devengo contable, permite </w:t>
      </w:r>
      <w:r w:rsidRPr="004E1502">
        <w:rPr>
          <w:rFonts w:ascii="Times New Roman" w:hAnsi="Times New Roman" w:cs="Times New Roman"/>
          <w:sz w:val="24"/>
          <w:szCs w:val="24"/>
          <w:lang w:val="es-CO"/>
        </w:rPr>
        <w:t xml:space="preserve">establecer con mayor precisión </w:t>
      </w:r>
      <w:r w:rsidR="004053D0" w:rsidRPr="004E1502">
        <w:rPr>
          <w:rFonts w:ascii="Times New Roman" w:hAnsi="Times New Roman" w:cs="Times New Roman"/>
          <w:sz w:val="24"/>
          <w:szCs w:val="24"/>
          <w:lang w:val="es-CO"/>
        </w:rPr>
        <w:t xml:space="preserve">el monto actual de la deuda pública y la capacidad de una entidad particular, o del sector público consolidado, para generar el flujo de recursos necesarios para pagarla. </w:t>
      </w:r>
    </w:p>
    <w:p w:rsidR="003E4616" w:rsidRPr="004E1502" w:rsidRDefault="00452822"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Sin embargo, se debe reconocer </w:t>
      </w:r>
      <w:r w:rsidR="00BD4B6B" w:rsidRPr="004E1502">
        <w:rPr>
          <w:rFonts w:ascii="Times New Roman" w:hAnsi="Times New Roman" w:cs="Times New Roman"/>
          <w:sz w:val="24"/>
          <w:szCs w:val="24"/>
          <w:lang w:val="es-CO"/>
        </w:rPr>
        <w:t>que la convergencia a un modelo</w:t>
      </w:r>
      <w:r w:rsidRPr="004E1502">
        <w:rPr>
          <w:rFonts w:ascii="Times New Roman" w:hAnsi="Times New Roman" w:cs="Times New Roman"/>
          <w:sz w:val="24"/>
          <w:szCs w:val="24"/>
          <w:lang w:val="es-CO"/>
        </w:rPr>
        <w:t xml:space="preserve"> de contabilidad como</w:t>
      </w:r>
      <w:r w:rsidR="00BD4B6B" w:rsidRPr="004E1502">
        <w:rPr>
          <w:rFonts w:ascii="Times New Roman" w:hAnsi="Times New Roman" w:cs="Times New Roman"/>
          <w:sz w:val="24"/>
          <w:szCs w:val="24"/>
          <w:lang w:val="es-CO"/>
        </w:rPr>
        <w:t xml:space="preserve"> el señalado por </w:t>
      </w:r>
      <w:r w:rsidRPr="004E1502">
        <w:rPr>
          <w:rFonts w:ascii="Times New Roman" w:hAnsi="Times New Roman" w:cs="Times New Roman"/>
          <w:sz w:val="24"/>
          <w:szCs w:val="24"/>
          <w:lang w:val="es-CO"/>
        </w:rPr>
        <w:t xml:space="preserve">las NICSP implica altos costos, administrativos y financieros, </w:t>
      </w:r>
      <w:r w:rsidR="00BD4B6B" w:rsidRPr="004E1502">
        <w:rPr>
          <w:rFonts w:ascii="Times New Roman" w:hAnsi="Times New Roman" w:cs="Times New Roman"/>
          <w:sz w:val="24"/>
          <w:szCs w:val="24"/>
          <w:lang w:val="es-CO"/>
        </w:rPr>
        <w:t xml:space="preserve">que parte de la literatura justifica con los beneficios que se podrían esperar, caso del mayor grado de cumplimiento en la publicación de estados financieros, así como </w:t>
      </w:r>
      <w:r w:rsidR="003E4616" w:rsidRPr="004E1502">
        <w:rPr>
          <w:rFonts w:ascii="Times New Roman" w:hAnsi="Times New Roman" w:cs="Times New Roman"/>
          <w:sz w:val="24"/>
          <w:szCs w:val="24"/>
          <w:lang w:val="es-CO"/>
        </w:rPr>
        <w:t xml:space="preserve">el aumento en la </w:t>
      </w:r>
      <w:r w:rsidR="00BD4B6B" w:rsidRPr="004E1502">
        <w:rPr>
          <w:rFonts w:ascii="Times New Roman" w:hAnsi="Times New Roman" w:cs="Times New Roman"/>
          <w:sz w:val="24"/>
          <w:szCs w:val="24"/>
          <w:lang w:val="es-CO"/>
        </w:rPr>
        <w:t xml:space="preserve">transparencia </w:t>
      </w:r>
      <w:r w:rsidR="003E4616" w:rsidRPr="004E1502">
        <w:rPr>
          <w:rFonts w:ascii="Times New Roman" w:hAnsi="Times New Roman" w:cs="Times New Roman"/>
          <w:sz w:val="24"/>
          <w:szCs w:val="24"/>
          <w:lang w:val="es-CO"/>
        </w:rPr>
        <w:t>y</w:t>
      </w:r>
      <w:r w:rsidR="00BD4B6B" w:rsidRPr="004E1502">
        <w:rPr>
          <w:rFonts w:ascii="Times New Roman" w:hAnsi="Times New Roman" w:cs="Times New Roman"/>
          <w:sz w:val="24"/>
          <w:szCs w:val="24"/>
          <w:lang w:val="es-CO"/>
        </w:rPr>
        <w:t xml:space="preserve"> comparabilidad de la información contable</w:t>
      </w:r>
      <w:r w:rsidR="002C368D" w:rsidRPr="004E1502">
        <w:rPr>
          <w:rFonts w:ascii="Times New Roman" w:hAnsi="Times New Roman" w:cs="Times New Roman"/>
          <w:sz w:val="24"/>
          <w:szCs w:val="24"/>
          <w:lang w:val="es-CO"/>
        </w:rPr>
        <w:t xml:space="preserve"> </w:t>
      </w:r>
      <w:sdt>
        <w:sdtPr>
          <w:rPr>
            <w:rFonts w:ascii="Times New Roman" w:hAnsi="Times New Roman" w:cs="Times New Roman"/>
            <w:sz w:val="24"/>
            <w:szCs w:val="24"/>
            <w:lang w:val="es-CO"/>
          </w:rPr>
          <w:id w:val="585032684"/>
          <w:citation/>
        </w:sdtPr>
        <w:sdtEndPr/>
        <w:sdtContent>
          <w:r w:rsidR="002C368D" w:rsidRPr="004E1502">
            <w:rPr>
              <w:rFonts w:ascii="Times New Roman" w:hAnsi="Times New Roman" w:cs="Times New Roman"/>
              <w:sz w:val="24"/>
              <w:szCs w:val="24"/>
              <w:lang w:val="es-CO"/>
            </w:rPr>
            <w:fldChar w:fldCharType="begin"/>
          </w:r>
          <w:r w:rsidR="002C368D" w:rsidRPr="004E1502">
            <w:rPr>
              <w:rFonts w:ascii="Times New Roman" w:hAnsi="Times New Roman" w:cs="Times New Roman"/>
              <w:sz w:val="24"/>
              <w:szCs w:val="24"/>
              <w:lang w:val="es-CO"/>
            </w:rPr>
            <w:instrText xml:space="preserve"> CITATION PwC13 \l 9226 </w:instrText>
          </w:r>
          <w:r w:rsidR="002C368D" w:rsidRPr="004E1502">
            <w:rPr>
              <w:rFonts w:ascii="Times New Roman" w:hAnsi="Times New Roman" w:cs="Times New Roman"/>
              <w:sz w:val="24"/>
              <w:szCs w:val="24"/>
              <w:lang w:val="es-CO"/>
            </w:rPr>
            <w:fldChar w:fldCharType="separate"/>
          </w:r>
          <w:r w:rsidR="002C368D" w:rsidRPr="004E1502">
            <w:rPr>
              <w:rFonts w:ascii="Times New Roman" w:hAnsi="Times New Roman" w:cs="Times New Roman"/>
              <w:noProof/>
              <w:sz w:val="24"/>
              <w:szCs w:val="24"/>
              <w:lang w:val="es-CO"/>
            </w:rPr>
            <w:t>(PwC, 2013)</w:t>
          </w:r>
          <w:r w:rsidR="002C368D" w:rsidRPr="004E1502">
            <w:rPr>
              <w:rFonts w:ascii="Times New Roman" w:hAnsi="Times New Roman" w:cs="Times New Roman"/>
              <w:sz w:val="24"/>
              <w:szCs w:val="24"/>
              <w:lang w:val="es-CO"/>
            </w:rPr>
            <w:fldChar w:fldCharType="end"/>
          </w:r>
        </w:sdtContent>
      </w:sdt>
      <w:r w:rsidR="00DC2433" w:rsidRPr="004E1502">
        <w:rPr>
          <w:rFonts w:ascii="Times New Roman" w:hAnsi="Times New Roman" w:cs="Times New Roman"/>
          <w:sz w:val="24"/>
          <w:szCs w:val="24"/>
          <w:lang w:val="es-CO"/>
        </w:rPr>
        <w:t xml:space="preserve">. Empero, este trabajo muestra que existe otro beneficio menos incierto, relacionado con </w:t>
      </w:r>
      <w:r w:rsidR="00153D7D" w:rsidRPr="004E1502">
        <w:rPr>
          <w:rFonts w:ascii="Times New Roman" w:hAnsi="Times New Roman" w:cs="Times New Roman"/>
          <w:sz w:val="24"/>
          <w:szCs w:val="24"/>
          <w:lang w:val="es-CO"/>
        </w:rPr>
        <w:t xml:space="preserve">un menor costo financiero de la nueva deuda externa que contraen los </w:t>
      </w:r>
      <w:r w:rsidR="00DC2433" w:rsidRPr="004E1502">
        <w:rPr>
          <w:rFonts w:ascii="Times New Roman" w:hAnsi="Times New Roman" w:cs="Times New Roman"/>
          <w:sz w:val="24"/>
          <w:szCs w:val="24"/>
          <w:lang w:val="es-CO"/>
        </w:rPr>
        <w:t>gobierno</w:t>
      </w:r>
      <w:r w:rsidR="00153D7D" w:rsidRPr="004E1502">
        <w:rPr>
          <w:rFonts w:ascii="Times New Roman" w:hAnsi="Times New Roman" w:cs="Times New Roman"/>
          <w:sz w:val="24"/>
          <w:szCs w:val="24"/>
          <w:lang w:val="es-CO"/>
        </w:rPr>
        <w:t>s</w:t>
      </w:r>
      <w:r w:rsidR="00DC2433" w:rsidRPr="004E1502">
        <w:rPr>
          <w:rFonts w:ascii="Times New Roman" w:hAnsi="Times New Roman" w:cs="Times New Roman"/>
          <w:sz w:val="24"/>
          <w:szCs w:val="24"/>
          <w:lang w:val="es-CO"/>
        </w:rPr>
        <w:t xml:space="preserve"> </w:t>
      </w:r>
      <w:r w:rsidR="008847A2" w:rsidRPr="004E1502">
        <w:rPr>
          <w:rFonts w:ascii="Times New Roman" w:hAnsi="Times New Roman" w:cs="Times New Roman"/>
          <w:sz w:val="24"/>
          <w:szCs w:val="24"/>
          <w:lang w:val="es-CO"/>
        </w:rPr>
        <w:t>involucrado</w:t>
      </w:r>
      <w:r w:rsidR="00153D7D" w:rsidRPr="004E1502">
        <w:rPr>
          <w:rFonts w:ascii="Times New Roman" w:hAnsi="Times New Roman" w:cs="Times New Roman"/>
          <w:sz w:val="24"/>
          <w:szCs w:val="24"/>
          <w:lang w:val="es-CO"/>
        </w:rPr>
        <w:t>s</w:t>
      </w:r>
      <w:r w:rsidR="008847A2" w:rsidRPr="004E1502">
        <w:rPr>
          <w:rFonts w:ascii="Times New Roman" w:hAnsi="Times New Roman" w:cs="Times New Roman"/>
          <w:sz w:val="24"/>
          <w:szCs w:val="24"/>
          <w:lang w:val="es-CO"/>
        </w:rPr>
        <w:t xml:space="preserve"> en el proceso de implementación.</w:t>
      </w:r>
    </w:p>
    <w:p w:rsidR="002E05E9" w:rsidRPr="004E1502" w:rsidRDefault="00386A92" w:rsidP="007F50D8">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lastRenderedPageBreak/>
        <w:t xml:space="preserve">A través de un panel de datos desbalanceado que incluye </w:t>
      </w:r>
      <w:r w:rsidR="002E05E9" w:rsidRPr="004E1502">
        <w:rPr>
          <w:rFonts w:ascii="Times New Roman" w:hAnsi="Times New Roman" w:cs="Times New Roman"/>
          <w:sz w:val="24"/>
          <w:szCs w:val="24"/>
          <w:lang w:val="es-CO"/>
        </w:rPr>
        <w:t>67 países de ingreso bajo y cubre el periodo 2005-2012,</w:t>
      </w:r>
      <w:r w:rsidRPr="004E1502">
        <w:rPr>
          <w:rFonts w:ascii="Times New Roman" w:hAnsi="Times New Roman" w:cs="Times New Roman"/>
          <w:sz w:val="24"/>
          <w:szCs w:val="24"/>
          <w:lang w:val="es-CO"/>
        </w:rPr>
        <w:t xml:space="preserve"> se establece que aquellos estados que de acuerdo con el </w:t>
      </w:r>
      <w:r w:rsidRPr="004E1502">
        <w:rPr>
          <w:rFonts w:ascii="Times New Roman" w:hAnsi="Times New Roman" w:cs="Times New Roman"/>
          <w:color w:val="5B9BD5" w:themeColor="accent1"/>
          <w:sz w:val="24"/>
          <w:szCs w:val="24"/>
          <w:lang w:val="es-CO"/>
        </w:rPr>
        <w:t>Banco Mundial y su indicador de Calidad de la Gestión Presupuestal y Financiera, que entre otras cosas captura el grado de avance en la implementación de NICSP</w:t>
      </w:r>
      <w:r w:rsidRPr="004E1502">
        <w:rPr>
          <w:rFonts w:ascii="Times New Roman" w:hAnsi="Times New Roman" w:cs="Times New Roman"/>
          <w:sz w:val="24"/>
          <w:szCs w:val="24"/>
          <w:lang w:val="es-CO"/>
        </w:rPr>
        <w:t xml:space="preserve">, </w:t>
      </w:r>
      <w:r w:rsidR="00644C6F" w:rsidRPr="004E1502">
        <w:rPr>
          <w:rFonts w:ascii="Times New Roman" w:hAnsi="Times New Roman" w:cs="Times New Roman"/>
          <w:sz w:val="24"/>
          <w:szCs w:val="24"/>
          <w:lang w:val="es-CO"/>
        </w:rPr>
        <w:t xml:space="preserve">son </w:t>
      </w:r>
      <w:r w:rsidRPr="004E1502">
        <w:rPr>
          <w:rFonts w:ascii="Times New Roman" w:hAnsi="Times New Roman" w:cs="Times New Roman"/>
          <w:sz w:val="24"/>
          <w:szCs w:val="24"/>
          <w:lang w:val="es-CO"/>
        </w:rPr>
        <w:t xml:space="preserve">mejor evaluados, a su vez se benefician de </w:t>
      </w:r>
      <w:r w:rsidR="002E05E9" w:rsidRPr="004E1502">
        <w:rPr>
          <w:rFonts w:ascii="Times New Roman" w:hAnsi="Times New Roman" w:cs="Times New Roman"/>
          <w:sz w:val="24"/>
          <w:szCs w:val="24"/>
          <w:lang w:val="es-CO"/>
        </w:rPr>
        <w:t xml:space="preserve">menores tasas de interés y mayores subvenciones en </w:t>
      </w:r>
      <w:r w:rsidRPr="004E1502">
        <w:rPr>
          <w:rFonts w:ascii="Times New Roman" w:hAnsi="Times New Roman" w:cs="Times New Roman"/>
          <w:sz w:val="24"/>
          <w:szCs w:val="24"/>
          <w:lang w:val="es-CO"/>
        </w:rPr>
        <w:t xml:space="preserve">relación con </w:t>
      </w:r>
      <w:r w:rsidR="002E05E9" w:rsidRPr="004E1502">
        <w:rPr>
          <w:rFonts w:ascii="Times New Roman" w:hAnsi="Times New Roman" w:cs="Times New Roman"/>
          <w:sz w:val="24"/>
          <w:szCs w:val="24"/>
          <w:lang w:val="es-CO"/>
        </w:rPr>
        <w:t xml:space="preserve">los nuevos </w:t>
      </w:r>
      <w:r w:rsidRPr="004E1502">
        <w:rPr>
          <w:rFonts w:ascii="Times New Roman" w:hAnsi="Times New Roman" w:cs="Times New Roman"/>
          <w:sz w:val="24"/>
          <w:szCs w:val="24"/>
          <w:lang w:val="es-CO"/>
        </w:rPr>
        <w:t xml:space="preserve">créditos externos que contratan. </w:t>
      </w:r>
    </w:p>
    <w:p w:rsidR="00386A92" w:rsidRPr="004E1502" w:rsidRDefault="00493D2F" w:rsidP="00386A92">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Este resultado, por su parte, soporta las hipótesis que sostienen otros autores con respecto al papel que han jugado los </w:t>
      </w:r>
      <w:r w:rsidR="000C4B83" w:rsidRPr="004E1502">
        <w:rPr>
          <w:rFonts w:ascii="Times New Roman" w:hAnsi="Times New Roman" w:cs="Times New Roman"/>
          <w:sz w:val="24"/>
          <w:szCs w:val="24"/>
          <w:lang w:val="es-CO"/>
        </w:rPr>
        <w:t>organismos</w:t>
      </w:r>
      <w:r w:rsidRPr="004E1502">
        <w:rPr>
          <w:rFonts w:ascii="Times New Roman" w:hAnsi="Times New Roman" w:cs="Times New Roman"/>
          <w:sz w:val="24"/>
          <w:szCs w:val="24"/>
          <w:lang w:val="es-CO"/>
        </w:rPr>
        <w:t xml:space="preserve"> multilaterales y los acreedores del sector público en la implementación de NICSP alrededor del mundo (</w:t>
      </w:r>
      <w:proofErr w:type="spellStart"/>
      <w:r w:rsidRPr="004E1502">
        <w:rPr>
          <w:rFonts w:ascii="Times New Roman" w:hAnsi="Times New Roman" w:cs="Times New Roman"/>
          <w:i/>
          <w:sz w:val="24"/>
          <w:szCs w:val="24"/>
          <w:lang w:val="es-CO"/>
        </w:rPr>
        <w:t>e.g</w:t>
      </w:r>
      <w:proofErr w:type="spellEnd"/>
      <w:r w:rsidRPr="004E1502">
        <w:rPr>
          <w:rFonts w:ascii="Times New Roman" w:hAnsi="Times New Roman" w:cs="Times New Roman"/>
          <w:i/>
          <w:sz w:val="24"/>
          <w:szCs w:val="24"/>
          <w:lang w:val="es-CO"/>
        </w:rPr>
        <w:t>.</w:t>
      </w:r>
      <w:r w:rsidRPr="004E1502">
        <w:rPr>
          <w:rFonts w:ascii="Times New Roman" w:hAnsi="Times New Roman" w:cs="Times New Roman"/>
          <w:sz w:val="24"/>
          <w:szCs w:val="24"/>
          <w:lang w:val="es-CO"/>
        </w:rPr>
        <w:t>,</w:t>
      </w:r>
      <w:r w:rsidRPr="004E1502">
        <w:rPr>
          <w:rFonts w:ascii="Times New Roman" w:hAnsi="Times New Roman" w:cs="Times New Roman"/>
          <w:noProof/>
          <w:sz w:val="24"/>
          <w:szCs w:val="24"/>
          <w:lang w:val="es-CO"/>
        </w:rPr>
        <w:t xml:space="preserve"> Chan, 2008). En efecto, si dichos estandares son cercanos a las necesidades de ciertos usuarios de la información, por ejemplo </w:t>
      </w:r>
      <w:r w:rsidRPr="004E1502">
        <w:rPr>
          <w:rFonts w:ascii="Times New Roman" w:hAnsi="Times New Roman" w:cs="Times New Roman"/>
          <w:sz w:val="24"/>
          <w:szCs w:val="24"/>
          <w:lang w:val="es-CO"/>
        </w:rPr>
        <w:t>inversionistas y prestamistas, presentes y futuros,</w:t>
      </w:r>
      <w:r w:rsidR="00D2294D" w:rsidRPr="004E1502">
        <w:rPr>
          <w:rFonts w:ascii="Times New Roman" w:hAnsi="Times New Roman" w:cs="Times New Roman"/>
          <w:sz w:val="24"/>
          <w:szCs w:val="24"/>
          <w:lang w:val="es-CO"/>
        </w:rPr>
        <w:t xml:space="preserve"> es razonable que ellos ofrezcan incentivos para que los respectivos gobiernos reformen sus modelos de contabilidad pública teniendo como referente lo prescrito por las NICSP. Dicho incentivo, más allá del acompañamiento que podría brindar un </w:t>
      </w:r>
      <w:r w:rsidR="000C4B83" w:rsidRPr="004E1502">
        <w:rPr>
          <w:rFonts w:ascii="Times New Roman" w:hAnsi="Times New Roman" w:cs="Times New Roman"/>
          <w:sz w:val="24"/>
          <w:szCs w:val="24"/>
          <w:lang w:val="es-CO"/>
        </w:rPr>
        <w:t>organismo</w:t>
      </w:r>
      <w:r w:rsidR="00D2294D" w:rsidRPr="004E1502">
        <w:rPr>
          <w:rFonts w:ascii="Times New Roman" w:hAnsi="Times New Roman" w:cs="Times New Roman"/>
          <w:sz w:val="24"/>
          <w:szCs w:val="24"/>
          <w:lang w:val="es-CO"/>
        </w:rPr>
        <w:t xml:space="preserve"> multilateral, se refiere a unos menores costos financieros de </w:t>
      </w:r>
      <w:r w:rsidR="00047719" w:rsidRPr="004E1502">
        <w:rPr>
          <w:rFonts w:ascii="Times New Roman" w:hAnsi="Times New Roman" w:cs="Times New Roman"/>
          <w:sz w:val="24"/>
          <w:szCs w:val="24"/>
          <w:lang w:val="es-CO"/>
        </w:rPr>
        <w:t xml:space="preserve">la </w:t>
      </w:r>
      <w:r w:rsidR="00D2294D" w:rsidRPr="004E1502">
        <w:rPr>
          <w:rFonts w:ascii="Times New Roman" w:hAnsi="Times New Roman" w:cs="Times New Roman"/>
          <w:sz w:val="24"/>
          <w:szCs w:val="24"/>
          <w:lang w:val="es-CO"/>
        </w:rPr>
        <w:t xml:space="preserve">nueva deuda externa. </w:t>
      </w:r>
    </w:p>
    <w:p w:rsidR="00644C6F" w:rsidRPr="004E1502" w:rsidRDefault="00644C6F" w:rsidP="00644C6F">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En síntesis, y más allá de los juicios de valor que se hagan sobre el proceso de convergencia a NICSP seguido por diversos países alrededor del mundo, éste entraña costos que se pueden externalizar (</w:t>
      </w:r>
      <w:r w:rsidRPr="004E1502">
        <w:rPr>
          <w:rFonts w:ascii="Times New Roman" w:hAnsi="Times New Roman" w:cs="Times New Roman"/>
          <w:i/>
          <w:sz w:val="24"/>
          <w:szCs w:val="24"/>
          <w:lang w:val="es-CO"/>
        </w:rPr>
        <w:t>i.e.</w:t>
      </w:r>
      <w:r w:rsidRPr="004E1502">
        <w:rPr>
          <w:rFonts w:ascii="Times New Roman" w:hAnsi="Times New Roman" w:cs="Times New Roman"/>
          <w:sz w:val="24"/>
          <w:szCs w:val="24"/>
          <w:lang w:val="es-CO"/>
        </w:rPr>
        <w:t>, pueden ser soportados por todos los ciudadanos) y beneficios que se privatizan. En efecto, hasta tanto no se haya avanzado</w:t>
      </w:r>
      <w:r w:rsidR="00C902D6" w:rsidRPr="004E1502">
        <w:rPr>
          <w:rFonts w:ascii="Times New Roman" w:hAnsi="Times New Roman" w:cs="Times New Roman"/>
          <w:sz w:val="24"/>
          <w:szCs w:val="24"/>
          <w:lang w:val="es-CO"/>
        </w:rPr>
        <w:t xml:space="preserve"> lo suficiente en la </w:t>
      </w:r>
      <w:r w:rsidRPr="004E1502">
        <w:rPr>
          <w:rFonts w:ascii="Times New Roman" w:hAnsi="Times New Roman" w:cs="Times New Roman"/>
          <w:sz w:val="24"/>
          <w:szCs w:val="24"/>
          <w:lang w:val="es-CO"/>
        </w:rPr>
        <w:t xml:space="preserve">implementación </w:t>
      </w:r>
      <w:r w:rsidR="00C902D6" w:rsidRPr="004E1502">
        <w:rPr>
          <w:rFonts w:ascii="Times New Roman" w:hAnsi="Times New Roman" w:cs="Times New Roman"/>
          <w:sz w:val="24"/>
          <w:szCs w:val="24"/>
          <w:lang w:val="es-CO"/>
        </w:rPr>
        <w:t xml:space="preserve">de NICSP </w:t>
      </w:r>
      <w:r w:rsidRPr="004E1502">
        <w:rPr>
          <w:rFonts w:ascii="Times New Roman" w:hAnsi="Times New Roman" w:cs="Times New Roman"/>
          <w:sz w:val="24"/>
          <w:szCs w:val="24"/>
          <w:lang w:val="es-CO"/>
        </w:rPr>
        <w:t>de suerte que se pueda</w:t>
      </w:r>
      <w:r w:rsidR="00C902D6" w:rsidRPr="004E1502">
        <w:rPr>
          <w:rFonts w:ascii="Times New Roman" w:hAnsi="Times New Roman" w:cs="Times New Roman"/>
          <w:sz w:val="24"/>
          <w:szCs w:val="24"/>
          <w:lang w:val="es-CO"/>
        </w:rPr>
        <w:t xml:space="preserve"> establecer </w:t>
      </w:r>
      <w:r w:rsidRPr="004E1502">
        <w:rPr>
          <w:rFonts w:ascii="Times New Roman" w:hAnsi="Times New Roman" w:cs="Times New Roman"/>
          <w:sz w:val="24"/>
          <w:szCs w:val="24"/>
          <w:lang w:val="es-CO"/>
        </w:rPr>
        <w:t xml:space="preserve">si </w:t>
      </w:r>
      <w:r w:rsidR="00C902D6" w:rsidRPr="004E1502">
        <w:rPr>
          <w:rFonts w:ascii="Times New Roman" w:hAnsi="Times New Roman" w:cs="Times New Roman"/>
          <w:sz w:val="24"/>
          <w:szCs w:val="24"/>
          <w:lang w:val="es-CO"/>
        </w:rPr>
        <w:t xml:space="preserve">realmente </w:t>
      </w:r>
      <w:r w:rsidRPr="004E1502">
        <w:rPr>
          <w:rFonts w:ascii="Times New Roman" w:hAnsi="Times New Roman" w:cs="Times New Roman"/>
          <w:sz w:val="24"/>
          <w:szCs w:val="24"/>
          <w:lang w:val="es-CO"/>
        </w:rPr>
        <w:t xml:space="preserve">se alcanzaron </w:t>
      </w:r>
      <w:r w:rsidR="00C902D6" w:rsidRPr="004E1502">
        <w:rPr>
          <w:rFonts w:ascii="Times New Roman" w:hAnsi="Times New Roman" w:cs="Times New Roman"/>
          <w:sz w:val="24"/>
          <w:szCs w:val="24"/>
          <w:lang w:val="es-CO"/>
        </w:rPr>
        <w:t xml:space="preserve">objetivos como </w:t>
      </w:r>
      <w:r w:rsidRPr="004E1502">
        <w:rPr>
          <w:rFonts w:ascii="Times New Roman" w:hAnsi="Times New Roman" w:cs="Times New Roman"/>
          <w:sz w:val="24"/>
          <w:szCs w:val="24"/>
          <w:lang w:val="es-CO"/>
        </w:rPr>
        <w:t xml:space="preserve">la mayor transparencia y confiabilidad de la información financiera, se tendrá una distribución desigual de los costos y beneficios del proceso entre ciudadanos e inversores. </w:t>
      </w:r>
      <w:r w:rsidR="00C902D6" w:rsidRPr="004E1502">
        <w:rPr>
          <w:rFonts w:ascii="Times New Roman" w:hAnsi="Times New Roman" w:cs="Times New Roman"/>
          <w:sz w:val="24"/>
          <w:szCs w:val="24"/>
          <w:lang w:val="es-CO"/>
        </w:rPr>
        <w:t xml:space="preserve">De esto, que los segundos sean favorables a la adopción de dichos estándares y </w:t>
      </w:r>
      <w:r w:rsidR="00B83B28" w:rsidRPr="004E1502">
        <w:rPr>
          <w:rFonts w:ascii="Times New Roman" w:hAnsi="Times New Roman" w:cs="Times New Roman"/>
          <w:color w:val="5B9BD5" w:themeColor="accent1"/>
          <w:sz w:val="24"/>
          <w:szCs w:val="24"/>
          <w:lang w:val="es-CO"/>
        </w:rPr>
        <w:t xml:space="preserve">que </w:t>
      </w:r>
      <w:r w:rsidR="00C902D6" w:rsidRPr="004E1502">
        <w:rPr>
          <w:rFonts w:ascii="Times New Roman" w:hAnsi="Times New Roman" w:cs="Times New Roman"/>
          <w:color w:val="5B9BD5" w:themeColor="accent1"/>
          <w:sz w:val="24"/>
          <w:szCs w:val="24"/>
          <w:lang w:val="es-CO"/>
        </w:rPr>
        <w:t xml:space="preserve">consecuentemente </w:t>
      </w:r>
      <w:r w:rsidR="00B83B28" w:rsidRPr="004E1502">
        <w:rPr>
          <w:rFonts w:ascii="Times New Roman" w:hAnsi="Times New Roman" w:cs="Times New Roman"/>
          <w:color w:val="5B9BD5" w:themeColor="accent1"/>
          <w:sz w:val="24"/>
          <w:szCs w:val="24"/>
          <w:lang w:val="es-CO"/>
        </w:rPr>
        <w:t>se evidencie una asociación entre la calidad de la información contable y presupuestal, determinada según el criterio de órganos como el Banco Mundial</w:t>
      </w:r>
      <w:r w:rsidR="00B83B28" w:rsidRPr="004E1502">
        <w:rPr>
          <w:rFonts w:ascii="Times New Roman" w:hAnsi="Times New Roman" w:cs="Times New Roman"/>
          <w:sz w:val="24"/>
          <w:szCs w:val="24"/>
          <w:lang w:val="es-CO"/>
        </w:rPr>
        <w:t>, y el costo de la deuda externa</w:t>
      </w:r>
      <w:r w:rsidR="00C902D6" w:rsidRPr="004E1502">
        <w:rPr>
          <w:rFonts w:ascii="Times New Roman" w:hAnsi="Times New Roman" w:cs="Times New Roman"/>
          <w:sz w:val="24"/>
          <w:szCs w:val="24"/>
          <w:lang w:val="es-CO"/>
        </w:rPr>
        <w:t xml:space="preserve">. </w:t>
      </w:r>
      <w:r w:rsidRPr="004E1502">
        <w:rPr>
          <w:rFonts w:ascii="Times New Roman" w:hAnsi="Times New Roman" w:cs="Times New Roman"/>
          <w:sz w:val="24"/>
          <w:szCs w:val="24"/>
          <w:lang w:val="es-CO"/>
        </w:rPr>
        <w:t xml:space="preserve"> </w:t>
      </w:r>
    </w:p>
    <w:sdt>
      <w:sdtPr>
        <w:rPr>
          <w:rFonts w:asciiTheme="minorHAnsi" w:eastAsiaTheme="minorHAnsi" w:hAnsiTheme="minorHAnsi" w:cstheme="minorBidi"/>
          <w:color w:val="auto"/>
          <w:sz w:val="22"/>
          <w:szCs w:val="22"/>
          <w:lang w:eastAsia="en-US"/>
        </w:rPr>
        <w:id w:val="1685938610"/>
        <w:docPartObj>
          <w:docPartGallery w:val="Bibliographies"/>
          <w:docPartUnique/>
        </w:docPartObj>
      </w:sdtPr>
      <w:sdtEndPr>
        <w:rPr>
          <w:rFonts w:ascii="Times New Roman" w:hAnsi="Times New Roman" w:cs="Times New Roman"/>
          <w:sz w:val="24"/>
          <w:szCs w:val="24"/>
        </w:rPr>
      </w:sdtEndPr>
      <w:sdtContent>
        <w:p w:rsidR="00390E5A" w:rsidRPr="004E1502" w:rsidRDefault="00390E5A" w:rsidP="00390E5A">
          <w:pPr>
            <w:pStyle w:val="Ttulo1"/>
            <w:spacing w:line="276" w:lineRule="auto"/>
            <w:jc w:val="both"/>
            <w:rPr>
              <w:rFonts w:ascii="Times New Roman" w:hAnsi="Times New Roman" w:cs="Times New Roman"/>
              <w:b/>
              <w:color w:val="auto"/>
              <w:sz w:val="24"/>
              <w:szCs w:val="24"/>
              <w:lang w:val="en-US"/>
            </w:rPr>
          </w:pPr>
          <w:proofErr w:type="spellStart"/>
          <w:r w:rsidRPr="004E1502">
            <w:rPr>
              <w:rFonts w:ascii="Times New Roman" w:hAnsi="Times New Roman" w:cs="Times New Roman"/>
              <w:b/>
              <w:color w:val="auto"/>
              <w:sz w:val="24"/>
              <w:szCs w:val="24"/>
              <w:lang w:val="en-US"/>
            </w:rPr>
            <w:t>Referencias</w:t>
          </w:r>
          <w:proofErr w:type="spellEnd"/>
        </w:p>
        <w:p w:rsidR="00390E5A" w:rsidRPr="004E1502" w:rsidRDefault="00390E5A" w:rsidP="00390E5A">
          <w:pPr>
            <w:pStyle w:val="Sinespaciado"/>
            <w:rPr>
              <w:lang w:val="en-US" w:eastAsia="es-ES"/>
            </w:rPr>
          </w:pPr>
        </w:p>
        <w:sdt>
          <w:sdtPr>
            <w:rPr>
              <w:rFonts w:ascii="Times New Roman" w:hAnsi="Times New Roman" w:cs="Times New Roman"/>
              <w:sz w:val="24"/>
              <w:szCs w:val="24"/>
            </w:rPr>
            <w:id w:val="-573587230"/>
            <w:bibliography/>
          </w:sdtPr>
          <w:sdtEndPr/>
          <w:sdtContent>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sz w:val="24"/>
                  <w:szCs w:val="24"/>
                </w:rPr>
                <w:fldChar w:fldCharType="begin"/>
              </w:r>
              <w:r w:rsidRPr="004E1502">
                <w:rPr>
                  <w:rFonts w:ascii="Times New Roman" w:hAnsi="Times New Roman" w:cs="Times New Roman"/>
                  <w:sz w:val="24"/>
                  <w:szCs w:val="24"/>
                  <w:lang w:val="en-US"/>
                </w:rPr>
                <w:instrText>BIBLIOGRAPHY</w:instrText>
              </w:r>
              <w:r w:rsidRPr="004E1502">
                <w:rPr>
                  <w:rFonts w:ascii="Times New Roman" w:hAnsi="Times New Roman" w:cs="Times New Roman"/>
                  <w:sz w:val="24"/>
                  <w:szCs w:val="24"/>
                </w:rPr>
                <w:fldChar w:fldCharType="separate"/>
              </w:r>
              <w:r w:rsidRPr="004E1502">
                <w:rPr>
                  <w:rFonts w:ascii="Times New Roman" w:hAnsi="Times New Roman" w:cs="Times New Roman"/>
                  <w:noProof/>
                  <w:sz w:val="24"/>
                  <w:szCs w:val="24"/>
                  <w:lang w:val="en-US"/>
                </w:rPr>
                <w:t xml:space="preserve">Banco Mundial. (2014). </w:t>
              </w:r>
              <w:r w:rsidRPr="004E1502">
                <w:rPr>
                  <w:rFonts w:ascii="Times New Roman" w:hAnsi="Times New Roman" w:cs="Times New Roman"/>
                  <w:i/>
                  <w:iCs/>
                  <w:noProof/>
                  <w:sz w:val="24"/>
                  <w:szCs w:val="24"/>
                  <w:lang w:val="en-US"/>
                </w:rPr>
                <w:t>Program appraisal document on a proposed credit to the Republic of Rwanda.</w:t>
              </w:r>
              <w:r w:rsidRPr="004E1502">
                <w:rPr>
                  <w:rFonts w:ascii="Times New Roman" w:hAnsi="Times New Roman" w:cs="Times New Roman"/>
                  <w:noProof/>
                  <w:sz w:val="24"/>
                  <w:szCs w:val="24"/>
                  <w:lang w:val="en-US"/>
                </w:rPr>
                <w:t xml:space="preserve"> </w:t>
              </w:r>
              <w:r w:rsidRPr="004E1502">
                <w:rPr>
                  <w:rFonts w:ascii="Times New Roman" w:hAnsi="Times New Roman" w:cs="Times New Roman"/>
                  <w:noProof/>
                  <w:sz w:val="24"/>
                  <w:szCs w:val="24"/>
                </w:rPr>
                <w:t>Washington: Banco Mundial.</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noProof/>
                  <w:sz w:val="24"/>
                  <w:szCs w:val="24"/>
                </w:rPr>
                <w:t xml:space="preserve">Banco Mundial. (2016). </w:t>
              </w:r>
              <w:r w:rsidRPr="004E1502">
                <w:rPr>
                  <w:rFonts w:ascii="Times New Roman" w:hAnsi="Times New Roman" w:cs="Times New Roman"/>
                  <w:i/>
                  <w:iCs/>
                  <w:noProof/>
                  <w:sz w:val="24"/>
                  <w:szCs w:val="24"/>
                </w:rPr>
                <w:t>CPIA database</w:t>
              </w:r>
              <w:r w:rsidRPr="004E1502">
                <w:rPr>
                  <w:rFonts w:ascii="Times New Roman" w:hAnsi="Times New Roman" w:cs="Times New Roman"/>
                  <w:noProof/>
                  <w:sz w:val="24"/>
                  <w:szCs w:val="24"/>
                </w:rPr>
                <w:t>. Recuperado el 5 de Diciembre de 2016, de http://data.worldbank.org/indicator/IQ.CPA.FINQ.XQ</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Beechy, H. (2007). Does full accrual accounting enhance accountability? </w:t>
              </w:r>
              <w:r w:rsidRPr="004E1502">
                <w:rPr>
                  <w:rFonts w:ascii="Times New Roman" w:hAnsi="Times New Roman" w:cs="Times New Roman"/>
                  <w:i/>
                  <w:iCs/>
                  <w:noProof/>
                  <w:sz w:val="24"/>
                  <w:szCs w:val="24"/>
                  <w:lang w:val="en-US"/>
                </w:rPr>
                <w:t>The Innovation Journal: the Public Sector Innovation Journal, 12</w:t>
              </w:r>
              <w:r w:rsidRPr="004E1502">
                <w:rPr>
                  <w:rFonts w:ascii="Times New Roman" w:hAnsi="Times New Roman" w:cs="Times New Roman"/>
                  <w:noProof/>
                  <w:sz w:val="24"/>
                  <w:szCs w:val="24"/>
                  <w:lang w:val="en-US"/>
                </w:rPr>
                <w:t>(3), 1-18.</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noProof/>
                  <w:sz w:val="24"/>
                  <w:szCs w:val="24"/>
                  <w:lang w:val="en-US"/>
                </w:rPr>
                <w:t xml:space="preserve">Brusca, I., Gómez-Villegas, M., &amp; Montesinos, V. (2016). Public financial management reforms: The role of IPSAS in Latin-America. </w:t>
              </w:r>
              <w:r w:rsidRPr="004E1502">
                <w:rPr>
                  <w:rFonts w:ascii="Times New Roman" w:hAnsi="Times New Roman" w:cs="Times New Roman"/>
                  <w:i/>
                  <w:iCs/>
                  <w:noProof/>
                  <w:sz w:val="24"/>
                  <w:szCs w:val="24"/>
                </w:rPr>
                <w:t>Public Administration and Development, 36</w:t>
              </w:r>
              <w:r w:rsidRPr="004E1502">
                <w:rPr>
                  <w:rFonts w:ascii="Times New Roman" w:hAnsi="Times New Roman" w:cs="Times New Roman"/>
                  <w:noProof/>
                  <w:sz w:val="24"/>
                  <w:szCs w:val="24"/>
                </w:rPr>
                <w:t>, 51-64.</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noProof/>
                  <w:sz w:val="24"/>
                  <w:szCs w:val="24"/>
                </w:rPr>
                <w:t xml:space="preserve">Castañeda-Rodríguez, V. (2012). Una revisión de los determinantes de la estructura y el recaudo tributario: El caso latinoamericano tras la crisis de la deuda externa. </w:t>
              </w:r>
              <w:r w:rsidRPr="004E1502">
                <w:rPr>
                  <w:rFonts w:ascii="Times New Roman" w:hAnsi="Times New Roman" w:cs="Times New Roman"/>
                  <w:i/>
                  <w:iCs/>
                  <w:noProof/>
                  <w:sz w:val="24"/>
                  <w:szCs w:val="24"/>
                </w:rPr>
                <w:t>Cuadernos de Economía, 31</w:t>
              </w:r>
              <w:r w:rsidRPr="004E1502">
                <w:rPr>
                  <w:rFonts w:ascii="Times New Roman" w:hAnsi="Times New Roman" w:cs="Times New Roman"/>
                  <w:noProof/>
                  <w:sz w:val="24"/>
                  <w:szCs w:val="24"/>
                </w:rPr>
                <w:t>(58), 77-112.</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rPr>
                <w:lastRenderedPageBreak/>
                <w:t xml:space="preserve">Castañeda-Rodríguez, V. (2013). La tributación en América Latina desde la crisis de la deuda y el papel del legislativo en Colombia. </w:t>
              </w:r>
              <w:r w:rsidRPr="004E1502">
                <w:rPr>
                  <w:rFonts w:ascii="Times New Roman" w:hAnsi="Times New Roman" w:cs="Times New Roman"/>
                  <w:i/>
                  <w:iCs/>
                  <w:noProof/>
                  <w:sz w:val="24"/>
                  <w:szCs w:val="24"/>
                  <w:lang w:val="en-US"/>
                </w:rPr>
                <w:t>Revista de Economía Institucional, 15</w:t>
              </w:r>
              <w:r w:rsidRPr="004E1502">
                <w:rPr>
                  <w:rFonts w:ascii="Times New Roman" w:hAnsi="Times New Roman" w:cs="Times New Roman"/>
                  <w:noProof/>
                  <w:sz w:val="24"/>
                  <w:szCs w:val="24"/>
                  <w:lang w:val="en-US"/>
                </w:rPr>
                <w:t>(28), 257-280.</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Chan, J. (2008). International Public Sector Accounting Standards: conceptual and institutional issues. En M. D´Amore, </w:t>
              </w:r>
              <w:r w:rsidRPr="004E1502">
                <w:rPr>
                  <w:rFonts w:ascii="Times New Roman" w:hAnsi="Times New Roman" w:cs="Times New Roman"/>
                  <w:i/>
                  <w:iCs/>
                  <w:noProof/>
                  <w:sz w:val="24"/>
                  <w:szCs w:val="24"/>
                  <w:lang w:val="en-US"/>
                </w:rPr>
                <w:t>The harmonization of government accounting and the role of IPSAS</w:t>
              </w:r>
              <w:r w:rsidRPr="004E1502">
                <w:rPr>
                  <w:rFonts w:ascii="Times New Roman" w:hAnsi="Times New Roman" w:cs="Times New Roman"/>
                  <w:noProof/>
                  <w:sz w:val="24"/>
                  <w:szCs w:val="24"/>
                  <w:lang w:val="en-US"/>
                </w:rPr>
                <w:t xml:space="preserve"> (págs. 19-33). Milan: McGraw-Hill.</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Christiaens, J., Reyniers, B., &amp; Rollé, C. (2010). Impact of IPSAS on reforming governmental financial information systems: a comparative study. </w:t>
              </w:r>
              <w:r w:rsidRPr="004E1502">
                <w:rPr>
                  <w:rFonts w:ascii="Times New Roman" w:hAnsi="Times New Roman" w:cs="Times New Roman"/>
                  <w:i/>
                  <w:iCs/>
                  <w:noProof/>
                  <w:sz w:val="24"/>
                  <w:szCs w:val="24"/>
                  <w:lang w:val="en-US"/>
                </w:rPr>
                <w:t>International Review of Administrative Sciences, 76</w:t>
              </w:r>
              <w:r w:rsidRPr="004E1502">
                <w:rPr>
                  <w:rFonts w:ascii="Times New Roman" w:hAnsi="Times New Roman" w:cs="Times New Roman"/>
                  <w:noProof/>
                  <w:sz w:val="24"/>
                  <w:szCs w:val="24"/>
                  <w:lang w:val="en-US"/>
                </w:rPr>
                <w:t>(3), 537-554.</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Christiaens, J., Vanhee, C., Manes-Rossi, F., &amp; Aversano, N. (2013). The effect of IPSAS on reforming governmental financial reporting: an international comparison. </w:t>
              </w:r>
              <w:r w:rsidRPr="004E1502">
                <w:rPr>
                  <w:rFonts w:ascii="Times New Roman" w:hAnsi="Times New Roman" w:cs="Times New Roman"/>
                  <w:i/>
                  <w:iCs/>
                  <w:noProof/>
                  <w:sz w:val="24"/>
                  <w:szCs w:val="24"/>
                  <w:lang w:val="en-US"/>
                </w:rPr>
                <w:t>Working paper 2013/845</w:t>
              </w:r>
              <w:r w:rsidRPr="004E1502">
                <w:rPr>
                  <w:rFonts w:ascii="Times New Roman" w:hAnsi="Times New Roman" w:cs="Times New Roman"/>
                  <w:noProof/>
                  <w:sz w:val="24"/>
                  <w:szCs w:val="24"/>
                  <w:lang w:val="en-US"/>
                </w:rPr>
                <w:t>. Ghent, Belgium: Ghent University.</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Diamond, J. (2002). Performance budgeting: Is accrual accounting required? </w:t>
              </w:r>
              <w:r w:rsidRPr="004E1502">
                <w:rPr>
                  <w:rFonts w:ascii="Times New Roman" w:hAnsi="Times New Roman" w:cs="Times New Roman"/>
                  <w:i/>
                  <w:iCs/>
                  <w:noProof/>
                  <w:sz w:val="24"/>
                  <w:szCs w:val="24"/>
                  <w:lang w:val="en-US"/>
                </w:rPr>
                <w:t>Working Paper 240.</w:t>
              </w:r>
              <w:r w:rsidRPr="004E1502">
                <w:rPr>
                  <w:rFonts w:ascii="Times New Roman" w:hAnsi="Times New Roman" w:cs="Times New Roman"/>
                  <w:noProof/>
                  <w:sz w:val="24"/>
                  <w:szCs w:val="24"/>
                  <w:lang w:val="en-US"/>
                </w:rPr>
                <w:t xml:space="preserve"> Washington: IMF.</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noProof/>
                  <w:sz w:val="24"/>
                  <w:szCs w:val="24"/>
                  <w:lang w:val="en-US"/>
                </w:rPr>
                <w:t xml:space="preserve">Humphrey, C., Miller, P., &amp; Scapens, R. (1993). Accountability and accountable management in the UK public sector. </w:t>
              </w:r>
              <w:r w:rsidRPr="004E1502">
                <w:rPr>
                  <w:rFonts w:ascii="Times New Roman" w:hAnsi="Times New Roman" w:cs="Times New Roman"/>
                  <w:i/>
                  <w:iCs/>
                  <w:noProof/>
                  <w:sz w:val="24"/>
                  <w:szCs w:val="24"/>
                </w:rPr>
                <w:t>Accounting, Auditing and Accountability Journal, 6</w:t>
              </w:r>
              <w:r w:rsidRPr="004E1502">
                <w:rPr>
                  <w:rFonts w:ascii="Times New Roman" w:hAnsi="Times New Roman" w:cs="Times New Roman"/>
                  <w:noProof/>
                  <w:sz w:val="24"/>
                  <w:szCs w:val="24"/>
                </w:rPr>
                <w:t>(3), 7-29.</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rPr>
                <w:t xml:space="preserve">IFAC. (2015). </w:t>
              </w:r>
              <w:r w:rsidRPr="004E1502">
                <w:rPr>
                  <w:rFonts w:ascii="Times New Roman" w:hAnsi="Times New Roman" w:cs="Times New Roman"/>
                  <w:i/>
                  <w:iCs/>
                  <w:noProof/>
                  <w:sz w:val="24"/>
                  <w:szCs w:val="24"/>
                </w:rPr>
                <w:t>Manual de Pronunciamientos Internacionales de Contabilidad del Sector Público.</w:t>
              </w:r>
              <w:r w:rsidRPr="004E1502">
                <w:rPr>
                  <w:rFonts w:ascii="Times New Roman" w:hAnsi="Times New Roman" w:cs="Times New Roman"/>
                  <w:noProof/>
                  <w:sz w:val="24"/>
                  <w:szCs w:val="24"/>
                </w:rPr>
                <w:t xml:space="preserve"> </w:t>
              </w:r>
              <w:r w:rsidRPr="004E1502">
                <w:rPr>
                  <w:rFonts w:ascii="Times New Roman" w:hAnsi="Times New Roman" w:cs="Times New Roman"/>
                  <w:noProof/>
                  <w:sz w:val="24"/>
                  <w:szCs w:val="24"/>
                  <w:lang w:val="en-US"/>
                </w:rPr>
                <w:t>Nueva York: IPSASB.</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noProof/>
                  <w:sz w:val="24"/>
                  <w:szCs w:val="24"/>
                  <w:lang w:val="en-US"/>
                </w:rPr>
                <w:t xml:space="preserve">Kurunmäki, L. (2009). Management accounting, economic reasoning and the new public management reforms. En C. Chapman, Hopwood, A, &amp; M. Shields, </w:t>
              </w:r>
              <w:r w:rsidRPr="004E1502">
                <w:rPr>
                  <w:rFonts w:ascii="Times New Roman" w:hAnsi="Times New Roman" w:cs="Times New Roman"/>
                  <w:i/>
                  <w:iCs/>
                  <w:noProof/>
                  <w:sz w:val="24"/>
                  <w:szCs w:val="24"/>
                  <w:lang w:val="en-US"/>
                </w:rPr>
                <w:t xml:space="preserve">Handbook of management accounting research </w:t>
              </w:r>
              <w:r w:rsidRPr="004E1502">
                <w:rPr>
                  <w:rFonts w:ascii="Times New Roman" w:hAnsi="Times New Roman" w:cs="Times New Roman"/>
                  <w:noProof/>
                  <w:sz w:val="24"/>
                  <w:szCs w:val="24"/>
                  <w:lang w:val="en-US"/>
                </w:rPr>
                <w:t xml:space="preserve">(págs. </w:t>
              </w:r>
              <w:r w:rsidRPr="004E1502">
                <w:rPr>
                  <w:rFonts w:ascii="Times New Roman" w:hAnsi="Times New Roman" w:cs="Times New Roman"/>
                  <w:noProof/>
                  <w:sz w:val="24"/>
                  <w:szCs w:val="24"/>
                </w:rPr>
                <w:t>1371–1383). Oxford: Elsevier.</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rPr>
                <w:t xml:space="preserve">Navarro, A., &amp; Rodríguez, M. (2011). Utilidad del modelo de valoración de las IPSAS para la rendición de cuentas de los gobiernos: la perspectiva de los OCEX. </w:t>
              </w:r>
              <w:r w:rsidRPr="004E1502">
                <w:rPr>
                  <w:rFonts w:ascii="Times New Roman" w:hAnsi="Times New Roman" w:cs="Times New Roman"/>
                  <w:i/>
                  <w:iCs/>
                  <w:noProof/>
                  <w:sz w:val="24"/>
                  <w:szCs w:val="24"/>
                  <w:lang w:val="en-US"/>
                </w:rPr>
                <w:t>Revista Española de Financiación y Contabilidad, 40</w:t>
              </w:r>
              <w:r w:rsidRPr="004E1502">
                <w:rPr>
                  <w:rFonts w:ascii="Times New Roman" w:hAnsi="Times New Roman" w:cs="Times New Roman"/>
                  <w:noProof/>
                  <w:sz w:val="24"/>
                  <w:szCs w:val="24"/>
                  <w:lang w:val="en-US"/>
                </w:rPr>
                <w:t>(149), 125-162.</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Ofoegbu, G. (2014). New public management and accrual accounting basis for transparency and accountability in the nigerian public sector. </w:t>
              </w:r>
              <w:r w:rsidRPr="004E1502">
                <w:rPr>
                  <w:rFonts w:ascii="Times New Roman" w:hAnsi="Times New Roman" w:cs="Times New Roman"/>
                  <w:i/>
                  <w:iCs/>
                  <w:noProof/>
                  <w:sz w:val="24"/>
                  <w:szCs w:val="24"/>
                  <w:lang w:val="en-US"/>
                </w:rPr>
                <w:t>Journal of Business and Management, 16</w:t>
              </w:r>
              <w:r w:rsidRPr="004E1502">
                <w:rPr>
                  <w:rFonts w:ascii="Times New Roman" w:hAnsi="Times New Roman" w:cs="Times New Roman"/>
                  <w:noProof/>
                  <w:sz w:val="24"/>
                  <w:szCs w:val="24"/>
                  <w:lang w:val="en-US"/>
                </w:rPr>
                <w:t>(7), 104-113.</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Pina, V., &amp; Torres, L. (2003). Reshaping public sector accounting: an international comparative view. </w:t>
              </w:r>
              <w:r w:rsidRPr="004E1502">
                <w:rPr>
                  <w:rFonts w:ascii="Times New Roman" w:hAnsi="Times New Roman" w:cs="Times New Roman"/>
                  <w:i/>
                  <w:iCs/>
                  <w:noProof/>
                  <w:sz w:val="24"/>
                  <w:szCs w:val="24"/>
                  <w:lang w:val="en-US"/>
                </w:rPr>
                <w:t>Canadian Journal of Administrative Sciences, 20</w:t>
              </w:r>
              <w:r w:rsidRPr="004E1502">
                <w:rPr>
                  <w:rFonts w:ascii="Times New Roman" w:hAnsi="Times New Roman" w:cs="Times New Roman"/>
                  <w:noProof/>
                  <w:sz w:val="24"/>
                  <w:szCs w:val="24"/>
                  <w:lang w:val="en-US"/>
                </w:rPr>
                <w:t>(4), 334-350.</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Premchand, A. (1999). Public financial management: getting the basics right. En A. D. Bank, </w:t>
              </w:r>
              <w:r w:rsidRPr="004E1502">
                <w:rPr>
                  <w:rFonts w:ascii="Times New Roman" w:hAnsi="Times New Roman" w:cs="Times New Roman"/>
                  <w:i/>
                  <w:iCs/>
                  <w:noProof/>
                  <w:sz w:val="24"/>
                  <w:szCs w:val="24"/>
                  <w:lang w:val="en-US"/>
                </w:rPr>
                <w:t>Governance, corruption and public financial management</w:t>
              </w:r>
              <w:r w:rsidRPr="004E1502">
                <w:rPr>
                  <w:rFonts w:ascii="Times New Roman" w:hAnsi="Times New Roman" w:cs="Times New Roman"/>
                  <w:noProof/>
                  <w:sz w:val="24"/>
                  <w:szCs w:val="24"/>
                  <w:lang w:val="en-US"/>
                </w:rPr>
                <w:t xml:space="preserve"> (págs. 47-88). Manila: Asian Development Bank.</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PwC. (2013). </w:t>
              </w:r>
              <w:r w:rsidRPr="004E1502">
                <w:rPr>
                  <w:rFonts w:ascii="Times New Roman" w:hAnsi="Times New Roman" w:cs="Times New Roman"/>
                  <w:i/>
                  <w:iCs/>
                  <w:noProof/>
                  <w:sz w:val="24"/>
                  <w:szCs w:val="24"/>
                  <w:lang w:val="en-US"/>
                </w:rPr>
                <w:t>Towards a new era in government accounting and reporting.</w:t>
              </w:r>
              <w:r w:rsidRPr="004E1502">
                <w:rPr>
                  <w:rFonts w:ascii="Times New Roman" w:hAnsi="Times New Roman" w:cs="Times New Roman"/>
                  <w:noProof/>
                  <w:sz w:val="24"/>
                  <w:szCs w:val="24"/>
                  <w:lang w:val="en-US"/>
                </w:rPr>
                <w:t xml:space="preserve"> Price waterhouse Coopers. Obtenido de </w:t>
              </w:r>
              <w:r w:rsidRPr="004E1502">
                <w:rPr>
                  <w:rFonts w:ascii="Times New Roman" w:hAnsi="Times New Roman" w:cs="Times New Roman"/>
                  <w:noProof/>
                  <w:sz w:val="24"/>
                  <w:szCs w:val="24"/>
                  <w:lang w:val="en-US"/>
                </w:rPr>
                <w:lastRenderedPageBreak/>
                <w:t>https://www.pwc.com/gx/en/psrc/publications/assets/pwc-global--ipsas-survey-government-accounting-and-reporting-pdf.pdf</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lang w:val="en-US"/>
                </w:rPr>
              </w:pPr>
              <w:r w:rsidRPr="004E1502">
                <w:rPr>
                  <w:rFonts w:ascii="Times New Roman" w:hAnsi="Times New Roman" w:cs="Times New Roman"/>
                  <w:noProof/>
                  <w:sz w:val="24"/>
                  <w:szCs w:val="24"/>
                  <w:lang w:val="en-US"/>
                </w:rPr>
                <w:t xml:space="preserve">Rutherford, B. (1990). Towards a conceptual framework for public sector financial reporting. </w:t>
              </w:r>
              <w:r w:rsidRPr="004E1502">
                <w:rPr>
                  <w:rFonts w:ascii="Times New Roman" w:hAnsi="Times New Roman" w:cs="Times New Roman"/>
                  <w:i/>
                  <w:iCs/>
                  <w:noProof/>
                  <w:sz w:val="24"/>
                  <w:szCs w:val="24"/>
                  <w:lang w:val="en-US"/>
                </w:rPr>
                <w:t>Public Money and Management</w:t>
              </w:r>
              <w:r w:rsidRPr="004E1502">
                <w:rPr>
                  <w:rFonts w:ascii="Times New Roman" w:hAnsi="Times New Roman" w:cs="Times New Roman"/>
                  <w:noProof/>
                  <w:sz w:val="24"/>
                  <w:szCs w:val="24"/>
                  <w:lang w:val="en-US"/>
                </w:rPr>
                <w:t>.</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noProof/>
                  <w:sz w:val="24"/>
                  <w:szCs w:val="24"/>
                  <w:lang w:val="en-US"/>
                </w:rPr>
                <w:t xml:space="preserve">Sutcliffe, P. (2015). </w:t>
              </w:r>
              <w:r w:rsidRPr="004E1502">
                <w:rPr>
                  <w:rFonts w:ascii="Times New Roman" w:hAnsi="Times New Roman" w:cs="Times New Roman"/>
                  <w:i/>
                  <w:iCs/>
                  <w:noProof/>
                  <w:sz w:val="24"/>
                  <w:szCs w:val="24"/>
                  <w:lang w:val="en-US"/>
                </w:rPr>
                <w:t>Financial reporting under the cash basis of accounting (the Cash Basis IPSAS) – Limited scope review.</w:t>
              </w:r>
              <w:r w:rsidRPr="004E1502">
                <w:rPr>
                  <w:rFonts w:ascii="Times New Roman" w:hAnsi="Times New Roman" w:cs="Times New Roman"/>
                  <w:noProof/>
                  <w:sz w:val="24"/>
                  <w:szCs w:val="24"/>
                  <w:lang w:val="en-US"/>
                </w:rPr>
                <w:t xml:space="preserve"> </w:t>
              </w:r>
              <w:r w:rsidRPr="004E1502">
                <w:rPr>
                  <w:rFonts w:ascii="Times New Roman" w:hAnsi="Times New Roman" w:cs="Times New Roman"/>
                  <w:noProof/>
                  <w:sz w:val="24"/>
                  <w:szCs w:val="24"/>
                </w:rPr>
                <w:t>New York: IFAC. Obtenido de https://www.ifac.org/system/files/meetings/files/agenda_item_3_combined-v1.pdf</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noProof/>
                  <w:sz w:val="24"/>
                  <w:szCs w:val="24"/>
                  <w:lang w:val="en-US"/>
                </w:rPr>
                <w:t xml:space="preserve">Trewavas, K., Botica-Redmayne, N., &amp; Fawzi, L. (2012). The impact of IFRS adoption on public sector financial statements. </w:t>
              </w:r>
              <w:r w:rsidRPr="004E1502">
                <w:rPr>
                  <w:rFonts w:ascii="Times New Roman" w:hAnsi="Times New Roman" w:cs="Times New Roman"/>
                  <w:i/>
                  <w:iCs/>
                  <w:noProof/>
                  <w:sz w:val="24"/>
                  <w:szCs w:val="24"/>
                </w:rPr>
                <w:t>Australian Accounting Review, 22</w:t>
              </w:r>
              <w:r w:rsidRPr="004E1502">
                <w:rPr>
                  <w:rFonts w:ascii="Times New Roman" w:hAnsi="Times New Roman" w:cs="Times New Roman"/>
                  <w:noProof/>
                  <w:sz w:val="24"/>
                  <w:szCs w:val="24"/>
                </w:rPr>
                <w:t>(60), 86-102.</w:t>
              </w:r>
            </w:p>
            <w:p w:rsidR="00390E5A" w:rsidRPr="004E1502" w:rsidRDefault="00390E5A" w:rsidP="00390E5A">
              <w:pPr>
                <w:pStyle w:val="Bibliografa"/>
                <w:spacing w:line="276" w:lineRule="auto"/>
                <w:ind w:left="720" w:hanging="720"/>
                <w:jc w:val="both"/>
                <w:rPr>
                  <w:rFonts w:ascii="Times New Roman" w:hAnsi="Times New Roman" w:cs="Times New Roman"/>
                  <w:noProof/>
                  <w:sz w:val="24"/>
                  <w:szCs w:val="24"/>
                </w:rPr>
              </w:pPr>
              <w:r w:rsidRPr="004E1502">
                <w:rPr>
                  <w:rFonts w:ascii="Times New Roman" w:hAnsi="Times New Roman" w:cs="Times New Roman"/>
                  <w:noProof/>
                  <w:sz w:val="24"/>
                  <w:szCs w:val="24"/>
                </w:rPr>
                <w:t xml:space="preserve">Veneziano, A. (2005). </w:t>
              </w:r>
              <w:r w:rsidRPr="004E1502">
                <w:rPr>
                  <w:rFonts w:ascii="Times New Roman" w:hAnsi="Times New Roman" w:cs="Times New Roman"/>
                  <w:i/>
                  <w:iCs/>
                  <w:noProof/>
                  <w:sz w:val="24"/>
                  <w:szCs w:val="24"/>
                </w:rPr>
                <w:t>Reflexiones sobre una reforma orientada al ciudadano: la descentralización participativa de Montevideo.</w:t>
              </w:r>
              <w:r w:rsidRPr="004E1502">
                <w:rPr>
                  <w:rFonts w:ascii="Times New Roman" w:hAnsi="Times New Roman" w:cs="Times New Roman"/>
                  <w:noProof/>
                  <w:sz w:val="24"/>
                  <w:szCs w:val="24"/>
                </w:rPr>
                <w:t xml:space="preserve"> Madrid: Instituto Nacional de Administración Pública.</w:t>
              </w:r>
            </w:p>
            <w:p w:rsidR="00390E5A" w:rsidRPr="004E1502" w:rsidRDefault="00390E5A" w:rsidP="00390E5A">
              <w:pPr>
                <w:spacing w:line="276" w:lineRule="auto"/>
                <w:jc w:val="both"/>
                <w:rPr>
                  <w:rFonts w:ascii="Times New Roman" w:hAnsi="Times New Roman" w:cs="Times New Roman"/>
                  <w:sz w:val="24"/>
                  <w:szCs w:val="24"/>
                </w:rPr>
              </w:pPr>
              <w:r w:rsidRPr="004E1502">
                <w:rPr>
                  <w:rFonts w:ascii="Times New Roman" w:hAnsi="Times New Roman" w:cs="Times New Roman"/>
                  <w:b/>
                  <w:bCs/>
                  <w:sz w:val="24"/>
                  <w:szCs w:val="24"/>
                </w:rPr>
                <w:fldChar w:fldCharType="end"/>
              </w:r>
            </w:p>
          </w:sdtContent>
        </w:sdt>
      </w:sdtContent>
    </w:sdt>
    <w:p w:rsidR="004E1502" w:rsidRPr="004E1502" w:rsidRDefault="004E1502">
      <w:pPr>
        <w:rPr>
          <w:rFonts w:ascii="Times New Roman" w:hAnsi="Times New Roman" w:cs="Times New Roman"/>
          <w:sz w:val="24"/>
          <w:szCs w:val="24"/>
          <w:lang w:val="es-CO"/>
        </w:rPr>
      </w:pPr>
      <w:r w:rsidRPr="004E1502">
        <w:rPr>
          <w:rFonts w:ascii="Times New Roman" w:hAnsi="Times New Roman" w:cs="Times New Roman"/>
          <w:sz w:val="24"/>
          <w:szCs w:val="24"/>
          <w:lang w:val="es-CO"/>
        </w:rPr>
        <w:br w:type="page"/>
      </w:r>
    </w:p>
    <w:p w:rsidR="0084573A" w:rsidRPr="004E1502" w:rsidRDefault="0084573A" w:rsidP="0084573A">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lastRenderedPageBreak/>
        <w:t>Tabla 1. Descripción de las variables empleadas</w:t>
      </w:r>
    </w:p>
    <w:tbl>
      <w:tblPr>
        <w:tblStyle w:val="Tablaconcuadrcula"/>
        <w:tblW w:w="0" w:type="auto"/>
        <w:tblLook w:val="04A0" w:firstRow="1" w:lastRow="0" w:firstColumn="1" w:lastColumn="0" w:noHBand="0" w:noVBand="1"/>
      </w:tblPr>
      <w:tblGrid>
        <w:gridCol w:w="1049"/>
        <w:gridCol w:w="13"/>
        <w:gridCol w:w="2143"/>
        <w:gridCol w:w="4395"/>
        <w:gridCol w:w="894"/>
      </w:tblGrid>
      <w:tr w:rsidR="0084573A" w:rsidRPr="004E1502" w:rsidTr="006B5BAC">
        <w:tc>
          <w:tcPr>
            <w:tcW w:w="1062" w:type="dxa"/>
            <w:gridSpan w:val="2"/>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Tipo de variable</w:t>
            </w:r>
          </w:p>
        </w:tc>
        <w:tc>
          <w:tcPr>
            <w:tcW w:w="2143"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Variable</w:t>
            </w:r>
          </w:p>
        </w:tc>
        <w:tc>
          <w:tcPr>
            <w:tcW w:w="4395"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 xml:space="preserve">Descripción </w:t>
            </w:r>
          </w:p>
        </w:tc>
        <w:tc>
          <w:tcPr>
            <w:tcW w:w="894"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Fuente</w:t>
            </w:r>
          </w:p>
        </w:tc>
      </w:tr>
      <w:tr w:rsidR="0084573A" w:rsidRPr="004E1502" w:rsidTr="00B83B28">
        <w:trPr>
          <w:trHeight w:hRule="exact" w:val="3175"/>
        </w:trPr>
        <w:tc>
          <w:tcPr>
            <w:tcW w:w="1062" w:type="dxa"/>
            <w:gridSpan w:val="2"/>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Endógena</w:t>
            </w:r>
          </w:p>
        </w:tc>
        <w:tc>
          <w:tcPr>
            <w:tcW w:w="2143" w:type="dxa"/>
          </w:tcPr>
          <w:p w:rsidR="0084573A" w:rsidRPr="004E1502" w:rsidRDefault="0084573A" w:rsidP="006B5BAC">
            <w:pPr>
              <w:spacing w:line="276" w:lineRule="auto"/>
              <w:rPr>
                <w:rFonts w:ascii="Times New Roman" w:hAnsi="Times New Roman" w:cs="Times New Roman"/>
                <w:noProof/>
                <w:sz w:val="20"/>
                <w:szCs w:val="20"/>
                <w:lang w:val="en-US"/>
              </w:rPr>
            </w:pPr>
            <w:r w:rsidRPr="004E1502">
              <w:rPr>
                <w:rFonts w:ascii="Times New Roman" w:hAnsi="Times New Roman" w:cs="Times New Roman"/>
                <w:noProof/>
                <w:sz w:val="20"/>
                <w:szCs w:val="20"/>
                <w:lang w:val="en-US"/>
              </w:rPr>
              <w:t>Int_deudaext</w:t>
            </w:r>
          </w:p>
          <w:p w:rsidR="0084573A" w:rsidRPr="004E1502" w:rsidRDefault="0084573A" w:rsidP="006B5BAC">
            <w:pPr>
              <w:spacing w:line="276" w:lineRule="auto"/>
              <w:rPr>
                <w:rFonts w:ascii="Times New Roman" w:hAnsi="Times New Roman" w:cs="Times New Roman"/>
                <w:noProof/>
                <w:sz w:val="20"/>
                <w:szCs w:val="20"/>
                <w:lang w:val="en-US"/>
              </w:rPr>
            </w:pPr>
          </w:p>
          <w:p w:rsidR="0084573A" w:rsidRPr="004E1502" w:rsidRDefault="0084573A" w:rsidP="006B5BAC">
            <w:pPr>
              <w:spacing w:line="276" w:lineRule="auto"/>
              <w:rPr>
                <w:rFonts w:ascii="Times New Roman" w:hAnsi="Times New Roman" w:cs="Times New Roman"/>
                <w:noProof/>
                <w:sz w:val="20"/>
                <w:szCs w:val="20"/>
                <w:lang w:val="en-US"/>
              </w:rPr>
            </w:pPr>
            <w:r w:rsidRPr="004E1502">
              <w:rPr>
                <w:rFonts w:ascii="Times New Roman" w:hAnsi="Times New Roman" w:cs="Times New Roman"/>
                <w:noProof/>
                <w:sz w:val="20"/>
                <w:szCs w:val="20"/>
                <w:lang w:val="en-US"/>
              </w:rPr>
              <w:t>Int_deudaext(p)</w:t>
            </w:r>
          </w:p>
          <w:p w:rsidR="0084573A" w:rsidRPr="004E1502" w:rsidRDefault="0084573A" w:rsidP="006B5BAC">
            <w:pPr>
              <w:spacing w:line="276" w:lineRule="auto"/>
              <w:rPr>
                <w:rFonts w:ascii="Times New Roman" w:hAnsi="Times New Roman" w:cs="Times New Roman"/>
                <w:noProof/>
                <w:sz w:val="20"/>
                <w:szCs w:val="20"/>
                <w:lang w:val="en-US"/>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Int_deudaext(o)</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Beneficio_deudaext</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Beneficio_deudaext(p)</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Beneficio_deudaext(o)</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tc>
        <w:tc>
          <w:tcPr>
            <w:tcW w:w="4395"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Tasa de interés promedio de la nueva deuda externa contratada</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Tasa de interés promedio de la nueva deuda externa contratada con prestamistas privados</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Tasa de interés promedio de la nueva deuda externa contratada con prestamistas oficiales</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Subvención promedio obtenida en la nueva deuda externa contratada (</w:t>
            </w:r>
            <w:r w:rsidR="000E0959">
              <w:rPr>
                <w:rFonts w:ascii="Times New Roman" w:hAnsi="Times New Roman" w:cs="Times New Roman"/>
                <w:noProof/>
                <w:sz w:val="20"/>
                <w:szCs w:val="20"/>
                <w:lang w:val="es-CO"/>
              </w:rPr>
              <w:t>%</w:t>
            </w:r>
            <w:r w:rsidRPr="004E1502">
              <w:rPr>
                <w:rFonts w:ascii="Times New Roman" w:hAnsi="Times New Roman" w:cs="Times New Roman"/>
                <w:noProof/>
                <w:sz w:val="20"/>
                <w:szCs w:val="20"/>
                <w:lang w:val="es-CO"/>
              </w:rPr>
              <w:t>)</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Subvención promedio obtenida en la nueva deuda externa contratada con prestamistas privados</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Subvención promedio obtenida en la nueva deuda externa contratada con prestamistas oficiales</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tc>
        <w:tc>
          <w:tcPr>
            <w:tcW w:w="894"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Banco Mundial</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 xml:space="preserve">(WDI) </w:t>
            </w:r>
          </w:p>
        </w:tc>
      </w:tr>
      <w:tr w:rsidR="0084573A" w:rsidRPr="004E1502" w:rsidTr="006B5BAC">
        <w:tc>
          <w:tcPr>
            <w:tcW w:w="1062" w:type="dxa"/>
            <w:gridSpan w:val="2"/>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Exógena principal</w:t>
            </w:r>
          </w:p>
        </w:tc>
        <w:tc>
          <w:tcPr>
            <w:tcW w:w="2143"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Calidad_inf_financiera</w:t>
            </w:r>
          </w:p>
        </w:tc>
        <w:tc>
          <w:tcPr>
            <w:tcW w:w="4395"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 xml:space="preserve">Índice de Calidad de la Gestión Presupuestal y Financiera. Esta variable toma valores entre 1 y 6 y se basa en los estudios que realizan los equipos del Banco Mundial en cada país objeto del proyecto CPI sobre sus sistemas de información y gestión financiera y presupuestal. </w:t>
            </w:r>
          </w:p>
        </w:tc>
        <w:tc>
          <w:tcPr>
            <w:tcW w:w="894"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Banco Mundial</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(CPIA)</w:t>
            </w:r>
          </w:p>
        </w:tc>
      </w:tr>
      <w:tr w:rsidR="0084573A" w:rsidRPr="004E1502" w:rsidTr="00B83B28">
        <w:trPr>
          <w:trHeight w:val="1120"/>
        </w:trPr>
        <w:tc>
          <w:tcPr>
            <w:tcW w:w="1049" w:type="dxa"/>
            <w:vMerge w:val="restart"/>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Exógenas de control</w:t>
            </w:r>
          </w:p>
        </w:tc>
        <w:tc>
          <w:tcPr>
            <w:tcW w:w="2156" w:type="dxa"/>
            <w:gridSpan w:val="2"/>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Cuenta_corriente</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Deuda_pública</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Deuda_concesional</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 xml:space="preserve">Crec_economía </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 xml:space="preserve">Inflación </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Balance_fiscal</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rPr>
            </w:pPr>
          </w:p>
          <w:p w:rsidR="0084573A" w:rsidRPr="004E1502" w:rsidRDefault="0084573A" w:rsidP="006B5BAC">
            <w:pPr>
              <w:spacing w:line="276" w:lineRule="auto"/>
              <w:rPr>
                <w:rFonts w:ascii="Times New Roman" w:hAnsi="Times New Roman" w:cs="Times New Roman"/>
                <w:noProof/>
                <w:sz w:val="20"/>
                <w:szCs w:val="20"/>
                <w:lang w:val="es-CO"/>
              </w:rPr>
            </w:pPr>
          </w:p>
        </w:tc>
        <w:tc>
          <w:tcPr>
            <w:tcW w:w="4395"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Proyección del saldo de la balanza comercial, de servicios y de rentas para un año particular</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Proyección de la deuda del gobierno general como porcentaje del PIB</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Participación que tienen los prestamos concesionales, definidos como aquellos en que al menos el 25% corresposponde a condiciones favorables para el deudor (</w:t>
            </w:r>
            <w:r w:rsidRPr="004E1502">
              <w:rPr>
                <w:rFonts w:ascii="Times New Roman" w:hAnsi="Times New Roman" w:cs="Times New Roman"/>
                <w:i/>
                <w:noProof/>
                <w:sz w:val="20"/>
                <w:szCs w:val="20"/>
                <w:lang w:val="es-CO"/>
              </w:rPr>
              <w:t>e.g.</w:t>
            </w:r>
            <w:r w:rsidRPr="004E1502">
              <w:rPr>
                <w:rFonts w:ascii="Times New Roman" w:hAnsi="Times New Roman" w:cs="Times New Roman"/>
                <w:noProof/>
                <w:sz w:val="20"/>
                <w:szCs w:val="20"/>
                <w:lang w:val="es-CO"/>
              </w:rPr>
              <w:t>, condonaciones), con respecto al total de la deuda externa</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Proyección del crecimiento que tendrá la economía de un país</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Proyección de la inflación, medida como el cambio porcentual del índice de precios al consumidor</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Proyección de la diferencia entre ingresos y gastos del gobierno general como porcentaje del PIB. Esta variable puede tomar valores positivos o negativos según haya un superavit o déficit</w:t>
            </w:r>
          </w:p>
        </w:tc>
        <w:tc>
          <w:tcPr>
            <w:tcW w:w="894"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FMI</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(WEO)</w:t>
            </w:r>
          </w:p>
        </w:tc>
      </w:tr>
      <w:tr w:rsidR="0084573A" w:rsidRPr="004E1502" w:rsidTr="00B83B28">
        <w:trPr>
          <w:trHeight w:val="980"/>
        </w:trPr>
        <w:tc>
          <w:tcPr>
            <w:tcW w:w="1049" w:type="dxa"/>
            <w:vMerge/>
          </w:tcPr>
          <w:p w:rsidR="0084573A" w:rsidRPr="004E1502" w:rsidRDefault="0084573A" w:rsidP="006B5BAC">
            <w:pPr>
              <w:spacing w:line="276" w:lineRule="auto"/>
              <w:rPr>
                <w:rFonts w:ascii="Times New Roman" w:hAnsi="Times New Roman" w:cs="Times New Roman"/>
                <w:noProof/>
                <w:sz w:val="20"/>
                <w:szCs w:val="20"/>
                <w:lang w:val="es-CO"/>
              </w:rPr>
            </w:pPr>
          </w:p>
        </w:tc>
        <w:tc>
          <w:tcPr>
            <w:tcW w:w="2156" w:type="dxa"/>
            <w:gridSpan w:val="2"/>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rPr>
              <w:t>Estabilidad_política</w:t>
            </w: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p w:rsidR="0084573A" w:rsidRPr="004E1502" w:rsidRDefault="0084573A" w:rsidP="006B5BAC">
            <w:pPr>
              <w:spacing w:line="276" w:lineRule="auto"/>
              <w:rPr>
                <w:rFonts w:ascii="Times New Roman" w:hAnsi="Times New Roman" w:cs="Times New Roman"/>
                <w:noProof/>
                <w:sz w:val="20"/>
                <w:szCs w:val="20"/>
                <w:lang w:val="es-CO"/>
              </w:rPr>
            </w:pPr>
          </w:p>
        </w:tc>
        <w:tc>
          <w:tcPr>
            <w:tcW w:w="4395"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Índice de estabilidad política y ausencia de violencia. Este indicador toma valores que en su mayoría están entre -2.5 y 2.5.</w:t>
            </w:r>
          </w:p>
          <w:p w:rsidR="0084573A" w:rsidRPr="004E1502" w:rsidRDefault="0084573A" w:rsidP="006B5BAC">
            <w:pPr>
              <w:spacing w:line="276" w:lineRule="auto"/>
              <w:rPr>
                <w:rFonts w:ascii="Times New Roman" w:hAnsi="Times New Roman" w:cs="Times New Roman"/>
                <w:noProof/>
                <w:sz w:val="20"/>
                <w:szCs w:val="20"/>
                <w:lang w:val="es-CO"/>
              </w:rPr>
            </w:pPr>
          </w:p>
        </w:tc>
        <w:tc>
          <w:tcPr>
            <w:tcW w:w="894"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Banco Mundial</w:t>
            </w:r>
          </w:p>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(GI)</w:t>
            </w:r>
          </w:p>
        </w:tc>
      </w:tr>
    </w:tbl>
    <w:p w:rsidR="0084573A" w:rsidRPr="004E1502" w:rsidRDefault="0084573A" w:rsidP="0084573A">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Fuente: Elaboración propia.</w:t>
      </w:r>
    </w:p>
    <w:p w:rsidR="0084573A" w:rsidRPr="004E1502" w:rsidRDefault="0084573A" w:rsidP="0084573A">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Tabla 2. Estadísticas básicas</w:t>
      </w:r>
    </w:p>
    <w:tbl>
      <w:tblPr>
        <w:tblStyle w:val="Tablaconcuadrcula"/>
        <w:tblW w:w="0" w:type="auto"/>
        <w:tblLook w:val="04A0" w:firstRow="1" w:lastRow="0" w:firstColumn="1" w:lastColumn="0" w:noHBand="0" w:noVBand="1"/>
      </w:tblPr>
      <w:tblGrid>
        <w:gridCol w:w="2216"/>
        <w:gridCol w:w="1394"/>
        <w:gridCol w:w="1275"/>
        <w:gridCol w:w="1281"/>
        <w:gridCol w:w="1277"/>
        <w:gridCol w:w="1277"/>
      </w:tblGrid>
      <w:tr w:rsidR="0084573A" w:rsidRPr="004E1502" w:rsidTr="006B5BAC">
        <w:tc>
          <w:tcPr>
            <w:tcW w:w="2218" w:type="dxa"/>
          </w:tcPr>
          <w:p w:rsidR="0084573A" w:rsidRPr="004E1502" w:rsidRDefault="0084573A" w:rsidP="006B5BAC">
            <w:pPr>
              <w:spacing w:line="276" w:lineRule="auto"/>
              <w:jc w:val="center"/>
              <w:rPr>
                <w:rFonts w:ascii="Times New Roman" w:hAnsi="Times New Roman" w:cs="Times New Roman"/>
                <w:sz w:val="20"/>
                <w:szCs w:val="20"/>
              </w:rPr>
            </w:pPr>
            <w:r w:rsidRPr="004E1502">
              <w:rPr>
                <w:rFonts w:ascii="Times New Roman" w:hAnsi="Times New Roman" w:cs="Times New Roman"/>
                <w:sz w:val="20"/>
                <w:szCs w:val="20"/>
              </w:rPr>
              <w:t>Variable</w:t>
            </w:r>
          </w:p>
        </w:tc>
        <w:tc>
          <w:tcPr>
            <w:tcW w:w="1140" w:type="dxa"/>
          </w:tcPr>
          <w:p w:rsidR="0084573A" w:rsidRPr="004E1502" w:rsidRDefault="0084573A" w:rsidP="006B5BAC">
            <w:pPr>
              <w:spacing w:line="276" w:lineRule="auto"/>
              <w:jc w:val="center"/>
              <w:rPr>
                <w:rFonts w:ascii="Times New Roman" w:hAnsi="Times New Roman" w:cs="Times New Roman"/>
                <w:sz w:val="20"/>
                <w:szCs w:val="20"/>
              </w:rPr>
            </w:pPr>
            <w:r w:rsidRPr="004E1502">
              <w:rPr>
                <w:rFonts w:ascii="Times New Roman" w:hAnsi="Times New Roman" w:cs="Times New Roman"/>
                <w:sz w:val="20"/>
                <w:szCs w:val="20"/>
              </w:rPr>
              <w:t>Observaciones</w:t>
            </w:r>
          </w:p>
        </w:tc>
        <w:tc>
          <w:tcPr>
            <w:tcW w:w="1284" w:type="dxa"/>
          </w:tcPr>
          <w:p w:rsidR="0084573A" w:rsidRPr="004E1502" w:rsidRDefault="0084573A" w:rsidP="006B5BAC">
            <w:pPr>
              <w:spacing w:line="276" w:lineRule="auto"/>
              <w:jc w:val="center"/>
              <w:rPr>
                <w:rFonts w:ascii="Times New Roman" w:hAnsi="Times New Roman" w:cs="Times New Roman"/>
                <w:sz w:val="20"/>
                <w:szCs w:val="20"/>
              </w:rPr>
            </w:pPr>
            <w:r w:rsidRPr="004E1502">
              <w:rPr>
                <w:rFonts w:ascii="Times New Roman" w:hAnsi="Times New Roman" w:cs="Times New Roman"/>
                <w:sz w:val="20"/>
                <w:szCs w:val="20"/>
              </w:rPr>
              <w:t>Media</w:t>
            </w:r>
          </w:p>
        </w:tc>
        <w:tc>
          <w:tcPr>
            <w:tcW w:w="1284" w:type="dxa"/>
          </w:tcPr>
          <w:p w:rsidR="0084573A" w:rsidRPr="004E1502" w:rsidRDefault="0084573A" w:rsidP="006B5BAC">
            <w:pPr>
              <w:spacing w:line="276" w:lineRule="auto"/>
              <w:jc w:val="center"/>
              <w:rPr>
                <w:rFonts w:ascii="Times New Roman" w:hAnsi="Times New Roman" w:cs="Times New Roman"/>
                <w:sz w:val="20"/>
                <w:szCs w:val="20"/>
              </w:rPr>
            </w:pPr>
            <w:r w:rsidRPr="004E1502">
              <w:rPr>
                <w:rFonts w:ascii="Times New Roman" w:hAnsi="Times New Roman" w:cs="Times New Roman"/>
                <w:sz w:val="20"/>
                <w:szCs w:val="20"/>
              </w:rPr>
              <w:t>Desviación estándar</w:t>
            </w:r>
          </w:p>
        </w:tc>
        <w:tc>
          <w:tcPr>
            <w:tcW w:w="1284" w:type="dxa"/>
          </w:tcPr>
          <w:p w:rsidR="0084573A" w:rsidRPr="004E1502" w:rsidRDefault="0084573A" w:rsidP="006B5BAC">
            <w:pPr>
              <w:spacing w:line="276" w:lineRule="auto"/>
              <w:jc w:val="center"/>
              <w:rPr>
                <w:rFonts w:ascii="Times New Roman" w:hAnsi="Times New Roman" w:cs="Times New Roman"/>
                <w:sz w:val="20"/>
                <w:szCs w:val="20"/>
              </w:rPr>
            </w:pPr>
            <w:r w:rsidRPr="004E1502">
              <w:rPr>
                <w:rFonts w:ascii="Times New Roman" w:hAnsi="Times New Roman" w:cs="Times New Roman"/>
                <w:sz w:val="20"/>
                <w:szCs w:val="20"/>
              </w:rPr>
              <w:t>Mínimo</w:t>
            </w:r>
          </w:p>
        </w:tc>
        <w:tc>
          <w:tcPr>
            <w:tcW w:w="1284" w:type="dxa"/>
          </w:tcPr>
          <w:p w:rsidR="0084573A" w:rsidRPr="004E1502" w:rsidRDefault="0084573A" w:rsidP="006B5BAC">
            <w:pPr>
              <w:spacing w:line="276" w:lineRule="auto"/>
              <w:jc w:val="center"/>
              <w:rPr>
                <w:rFonts w:ascii="Times New Roman" w:hAnsi="Times New Roman" w:cs="Times New Roman"/>
                <w:sz w:val="20"/>
                <w:szCs w:val="20"/>
              </w:rPr>
            </w:pPr>
            <w:r w:rsidRPr="004E1502">
              <w:rPr>
                <w:rFonts w:ascii="Times New Roman" w:hAnsi="Times New Roman" w:cs="Times New Roman"/>
                <w:sz w:val="20"/>
                <w:szCs w:val="20"/>
              </w:rPr>
              <w:t>Máximo</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Int_deudaext</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693</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1.969</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1.388</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9.794</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Int_deudaext(p)</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222</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4.156</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2.342</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0.003</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9.875</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Int_deudaext(o)</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689</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1.707</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1.149</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9.794</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lastRenderedPageBreak/>
              <w:t>Beneficio_deudaext</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706</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58.492</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15.487</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2.579</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96.378</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Beneficio_deudaext(p)</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237</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29.282</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18.881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0.474</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92.943</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Beneficio_deudaext(o)</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701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61.513</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13.497</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2.506</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96.378</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sz w:val="20"/>
                <w:szCs w:val="20"/>
              </w:rPr>
            </w:pPr>
            <w:r w:rsidRPr="004E1502">
              <w:rPr>
                <w:rFonts w:ascii="Times New Roman" w:hAnsi="Times New Roman" w:cs="Times New Roman"/>
                <w:noProof/>
                <w:sz w:val="20"/>
                <w:szCs w:val="20"/>
                <w:lang w:val="es-CO"/>
              </w:rPr>
              <w:t>Calidad_inf_financiera</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611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3.247</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.5946241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1.5</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4.5</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Cuenta_corriente</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5392</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-3.451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12.2629</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-242.188</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106.836</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Deuda_pública</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3188</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59.698</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52.97256</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803.311</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Deuda_concesional</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4611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45.802</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29.24328</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100</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sz w:val="20"/>
                <w:szCs w:val="20"/>
              </w:rPr>
            </w:pPr>
            <w:r w:rsidRPr="004E1502">
              <w:rPr>
                <w:rFonts w:ascii="Times New Roman" w:hAnsi="Times New Roman" w:cs="Times New Roman"/>
                <w:noProof/>
                <w:sz w:val="20"/>
                <w:szCs w:val="20"/>
                <w:lang w:val="es-CO"/>
              </w:rPr>
              <w:t>Crec_economía</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5423</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3.568</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5.989795</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-44.442</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149.973</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sz w:val="20"/>
                <w:szCs w:val="20"/>
              </w:rPr>
            </w:pPr>
            <w:r w:rsidRPr="004E1502">
              <w:rPr>
                <w:rFonts w:ascii="Times New Roman" w:hAnsi="Times New Roman" w:cs="Times New Roman"/>
                <w:sz w:val="20"/>
                <w:szCs w:val="20"/>
              </w:rPr>
              <w:t>Inflación</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5394</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92.969</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91.96061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.001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989.568</w:t>
            </w:r>
          </w:p>
        </w:tc>
      </w:tr>
      <w:tr w:rsidR="0084573A" w:rsidRPr="004E1502" w:rsidTr="006B5BAC">
        <w:tc>
          <w:tcPr>
            <w:tcW w:w="2218" w:type="dxa"/>
          </w:tcPr>
          <w:p w:rsidR="0084573A" w:rsidRPr="004E1502" w:rsidRDefault="0084573A" w:rsidP="006B5BAC">
            <w:pPr>
              <w:spacing w:line="276" w:lineRule="auto"/>
              <w:rPr>
                <w:rFonts w:ascii="Times New Roman" w:hAnsi="Times New Roman" w:cs="Times New Roman"/>
                <w:sz w:val="20"/>
                <w:szCs w:val="20"/>
              </w:rPr>
            </w:pPr>
            <w:r w:rsidRPr="004E1502">
              <w:rPr>
                <w:rFonts w:ascii="Times New Roman" w:hAnsi="Times New Roman" w:cs="Times New Roman"/>
                <w:noProof/>
                <w:sz w:val="20"/>
                <w:szCs w:val="20"/>
                <w:lang w:val="es-CO"/>
              </w:rPr>
              <w:t>Balance_fiscal</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3796</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-2.112</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7.190771</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-151.309</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125.445</w:t>
            </w:r>
          </w:p>
        </w:tc>
      </w:tr>
      <w:tr w:rsidR="0084573A" w:rsidRPr="004E1502" w:rsidTr="006B5BAC">
        <w:trPr>
          <w:trHeight w:val="338"/>
        </w:trPr>
        <w:tc>
          <w:tcPr>
            <w:tcW w:w="2218" w:type="dxa"/>
          </w:tcPr>
          <w:p w:rsidR="0084573A" w:rsidRPr="004E1502" w:rsidRDefault="0084573A" w:rsidP="006B5BAC">
            <w:pPr>
              <w:spacing w:line="276" w:lineRule="auto"/>
              <w:rPr>
                <w:rFonts w:ascii="Times New Roman" w:hAnsi="Times New Roman" w:cs="Times New Roman"/>
                <w:noProof/>
                <w:sz w:val="20"/>
                <w:szCs w:val="20"/>
                <w:lang w:val="es-CO"/>
              </w:rPr>
            </w:pPr>
            <w:r w:rsidRPr="004E1502">
              <w:rPr>
                <w:rFonts w:ascii="Times New Roman" w:hAnsi="Times New Roman" w:cs="Times New Roman"/>
                <w:noProof/>
                <w:sz w:val="20"/>
                <w:szCs w:val="20"/>
              </w:rPr>
              <w:t>Estabilidad_política</w:t>
            </w:r>
          </w:p>
        </w:tc>
        <w:tc>
          <w:tcPr>
            <w:tcW w:w="1140"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3030</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-.0650</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0.997</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-3.324</w:t>
            </w:r>
          </w:p>
        </w:tc>
        <w:tc>
          <w:tcPr>
            <w:tcW w:w="1284" w:type="dxa"/>
          </w:tcPr>
          <w:p w:rsidR="0084573A" w:rsidRPr="004E1502" w:rsidRDefault="0084573A" w:rsidP="006B5BAC">
            <w:pPr>
              <w:spacing w:line="276" w:lineRule="auto"/>
              <w:jc w:val="right"/>
              <w:rPr>
                <w:rFonts w:ascii="Times New Roman" w:hAnsi="Times New Roman" w:cs="Times New Roman"/>
                <w:sz w:val="20"/>
                <w:szCs w:val="20"/>
              </w:rPr>
            </w:pPr>
            <w:r w:rsidRPr="004E1502">
              <w:rPr>
                <w:rFonts w:ascii="Times New Roman" w:hAnsi="Times New Roman" w:cs="Times New Roman"/>
                <w:sz w:val="20"/>
                <w:szCs w:val="20"/>
              </w:rPr>
              <w:t>1.668</w:t>
            </w:r>
          </w:p>
        </w:tc>
      </w:tr>
    </w:tbl>
    <w:p w:rsidR="0084573A" w:rsidRPr="004E1502" w:rsidRDefault="0084573A" w:rsidP="0084573A">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Fuente: Elaboración propia.</w:t>
      </w:r>
    </w:p>
    <w:p w:rsidR="0084573A" w:rsidRPr="004E1502" w:rsidRDefault="0084573A" w:rsidP="0084573A">
      <w:pPr>
        <w:spacing w:line="276" w:lineRule="auto"/>
        <w:jc w:val="both"/>
        <w:rPr>
          <w:rFonts w:ascii="Times New Roman" w:hAnsi="Times New Roman" w:cs="Times New Roman"/>
          <w:sz w:val="24"/>
          <w:szCs w:val="24"/>
          <w:lang w:val="es-CO"/>
        </w:rPr>
      </w:pPr>
      <w:r w:rsidRPr="004E1502">
        <w:rPr>
          <w:rFonts w:ascii="Times New Roman" w:hAnsi="Times New Roman" w:cs="Times New Roman"/>
          <w:sz w:val="24"/>
          <w:szCs w:val="24"/>
          <w:lang w:val="es-CO"/>
        </w:rPr>
        <w:t xml:space="preserve">Tabla 3. Estimaciones econométricas </w:t>
      </w:r>
    </w:p>
    <w:tbl>
      <w:tblPr>
        <w:tblStyle w:val="Tablanormal21"/>
        <w:tblW w:w="0" w:type="auto"/>
        <w:tblLook w:val="04A0" w:firstRow="1" w:lastRow="0" w:firstColumn="1" w:lastColumn="0" w:noHBand="0" w:noVBand="1"/>
      </w:tblPr>
      <w:tblGrid>
        <w:gridCol w:w="1456"/>
        <w:gridCol w:w="919"/>
        <w:gridCol w:w="1076"/>
        <w:gridCol w:w="1076"/>
        <w:gridCol w:w="1293"/>
        <w:gridCol w:w="1450"/>
        <w:gridCol w:w="1450"/>
      </w:tblGrid>
      <w:tr w:rsidR="0084573A" w:rsidRPr="004E1502" w:rsidTr="00390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jc w:val="center"/>
              <w:rPr>
                <w:rFonts w:ascii="Times New Roman" w:hAnsi="Times New Roman" w:cs="Times New Roman"/>
                <w:b w:val="0"/>
                <w:sz w:val="20"/>
                <w:szCs w:val="20"/>
              </w:rPr>
            </w:pPr>
            <w:r w:rsidRPr="004E1502">
              <w:rPr>
                <w:rFonts w:ascii="Times New Roman" w:hAnsi="Times New Roman" w:cs="Times New Roman"/>
                <w:b w:val="0"/>
                <w:sz w:val="20"/>
                <w:szCs w:val="20"/>
              </w:rPr>
              <w:t>Modelo</w:t>
            </w:r>
          </w:p>
        </w:tc>
        <w:tc>
          <w:tcPr>
            <w:tcW w:w="919" w:type="dxa"/>
          </w:tcPr>
          <w:p w:rsidR="0084573A" w:rsidRPr="004E1502" w:rsidRDefault="0084573A" w:rsidP="006B5BAC">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E1502">
              <w:rPr>
                <w:rFonts w:ascii="Times New Roman" w:hAnsi="Times New Roman" w:cs="Times New Roman"/>
                <w:b w:val="0"/>
                <w:sz w:val="20"/>
                <w:szCs w:val="20"/>
              </w:rPr>
              <w:t>1</w:t>
            </w:r>
          </w:p>
        </w:tc>
        <w:tc>
          <w:tcPr>
            <w:tcW w:w="1076" w:type="dxa"/>
          </w:tcPr>
          <w:p w:rsidR="0084573A" w:rsidRPr="004E1502" w:rsidRDefault="0084573A" w:rsidP="006B5BAC">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E1502">
              <w:rPr>
                <w:rFonts w:ascii="Times New Roman" w:hAnsi="Times New Roman" w:cs="Times New Roman"/>
                <w:b w:val="0"/>
                <w:sz w:val="20"/>
                <w:szCs w:val="20"/>
              </w:rPr>
              <w:t>2</w:t>
            </w:r>
          </w:p>
        </w:tc>
        <w:tc>
          <w:tcPr>
            <w:tcW w:w="0" w:type="auto"/>
          </w:tcPr>
          <w:p w:rsidR="0084573A" w:rsidRPr="004E1502" w:rsidRDefault="0084573A" w:rsidP="006B5BAC">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E1502">
              <w:rPr>
                <w:rFonts w:ascii="Times New Roman" w:hAnsi="Times New Roman" w:cs="Times New Roman"/>
                <w:b w:val="0"/>
                <w:sz w:val="20"/>
                <w:szCs w:val="20"/>
              </w:rPr>
              <w:t>3</w:t>
            </w:r>
          </w:p>
        </w:tc>
        <w:tc>
          <w:tcPr>
            <w:tcW w:w="0" w:type="auto"/>
          </w:tcPr>
          <w:p w:rsidR="0084573A" w:rsidRPr="004E1502" w:rsidRDefault="0084573A" w:rsidP="006B5BAC">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E1502">
              <w:rPr>
                <w:rFonts w:ascii="Times New Roman" w:hAnsi="Times New Roman" w:cs="Times New Roman"/>
                <w:b w:val="0"/>
                <w:sz w:val="20"/>
                <w:szCs w:val="20"/>
              </w:rPr>
              <w:t>4</w:t>
            </w:r>
          </w:p>
        </w:tc>
        <w:tc>
          <w:tcPr>
            <w:tcW w:w="0" w:type="auto"/>
          </w:tcPr>
          <w:p w:rsidR="0084573A" w:rsidRPr="004E1502" w:rsidRDefault="0084573A" w:rsidP="006B5BAC">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E1502">
              <w:rPr>
                <w:rFonts w:ascii="Times New Roman" w:hAnsi="Times New Roman" w:cs="Times New Roman"/>
                <w:b w:val="0"/>
                <w:sz w:val="20"/>
                <w:szCs w:val="20"/>
              </w:rPr>
              <w:t>5</w:t>
            </w:r>
          </w:p>
        </w:tc>
        <w:tc>
          <w:tcPr>
            <w:tcW w:w="0" w:type="auto"/>
          </w:tcPr>
          <w:p w:rsidR="0084573A" w:rsidRPr="004E1502" w:rsidRDefault="0084573A" w:rsidP="006B5BAC">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E1502">
              <w:rPr>
                <w:rFonts w:ascii="Times New Roman" w:hAnsi="Times New Roman" w:cs="Times New Roman"/>
                <w:b w:val="0"/>
                <w:sz w:val="20"/>
                <w:szCs w:val="20"/>
              </w:rPr>
              <w:t>6</w:t>
            </w:r>
          </w:p>
        </w:tc>
      </w:tr>
      <w:tr w:rsidR="0084573A" w:rsidRPr="004E1502" w:rsidTr="00390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jc w:val="center"/>
              <w:rPr>
                <w:rFonts w:ascii="Times New Roman" w:hAnsi="Times New Roman" w:cs="Times New Roman"/>
                <w:b w:val="0"/>
                <w:sz w:val="20"/>
                <w:szCs w:val="20"/>
              </w:rPr>
            </w:pPr>
            <w:r w:rsidRPr="004E1502">
              <w:rPr>
                <w:rFonts w:ascii="Times New Roman" w:hAnsi="Times New Roman" w:cs="Times New Roman"/>
                <w:b w:val="0"/>
                <w:sz w:val="20"/>
                <w:szCs w:val="20"/>
              </w:rPr>
              <w:t>Var. endógena</w:t>
            </w:r>
          </w:p>
        </w:tc>
        <w:tc>
          <w:tcPr>
            <w:tcW w:w="919" w:type="dxa"/>
          </w:tcPr>
          <w:p w:rsidR="0084573A" w:rsidRPr="004E1502" w:rsidRDefault="0084573A" w:rsidP="006B5BA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4E1502">
              <w:rPr>
                <w:rFonts w:ascii="Times New Roman" w:hAnsi="Times New Roman" w:cs="Times New Roman"/>
                <w:sz w:val="20"/>
                <w:szCs w:val="20"/>
              </w:rPr>
              <w:t>Int_deudaext</w:t>
            </w:r>
            <w:proofErr w:type="spellEnd"/>
          </w:p>
        </w:tc>
        <w:tc>
          <w:tcPr>
            <w:tcW w:w="1076" w:type="dxa"/>
          </w:tcPr>
          <w:p w:rsidR="0084573A" w:rsidRPr="004E1502" w:rsidRDefault="0084573A" w:rsidP="006B5BA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4E1502">
              <w:rPr>
                <w:rFonts w:ascii="Times New Roman" w:hAnsi="Times New Roman" w:cs="Times New Roman"/>
                <w:sz w:val="20"/>
                <w:szCs w:val="20"/>
              </w:rPr>
              <w:t>Int_deudaext</w:t>
            </w:r>
            <w:proofErr w:type="spellEnd"/>
            <w:r w:rsidRPr="004E1502">
              <w:rPr>
                <w:rFonts w:ascii="Times New Roman" w:hAnsi="Times New Roman" w:cs="Times New Roman"/>
                <w:sz w:val="20"/>
                <w:szCs w:val="20"/>
              </w:rPr>
              <w:t>(o)</w:t>
            </w:r>
          </w:p>
        </w:tc>
        <w:tc>
          <w:tcPr>
            <w:tcW w:w="0" w:type="auto"/>
          </w:tcPr>
          <w:p w:rsidR="0084573A" w:rsidRPr="004E1502" w:rsidRDefault="0084573A" w:rsidP="006B5BA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4E1502">
              <w:rPr>
                <w:rFonts w:ascii="Times New Roman" w:hAnsi="Times New Roman" w:cs="Times New Roman"/>
                <w:sz w:val="20"/>
                <w:szCs w:val="20"/>
              </w:rPr>
              <w:t>Int_deudaext</w:t>
            </w:r>
            <w:proofErr w:type="spellEnd"/>
            <w:r w:rsidRPr="004E1502">
              <w:rPr>
                <w:rFonts w:ascii="Times New Roman" w:hAnsi="Times New Roman" w:cs="Times New Roman"/>
                <w:sz w:val="20"/>
                <w:szCs w:val="20"/>
              </w:rPr>
              <w:t>(p)</w:t>
            </w:r>
          </w:p>
        </w:tc>
        <w:tc>
          <w:tcPr>
            <w:tcW w:w="0" w:type="auto"/>
          </w:tcPr>
          <w:p w:rsidR="0084573A" w:rsidRPr="004E1502" w:rsidRDefault="0084573A" w:rsidP="006B5BA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s-CO"/>
              </w:rPr>
            </w:pPr>
            <w:r w:rsidRPr="004E1502">
              <w:rPr>
                <w:rFonts w:ascii="Times New Roman" w:hAnsi="Times New Roman" w:cs="Times New Roman"/>
                <w:noProof/>
                <w:sz w:val="20"/>
                <w:szCs w:val="20"/>
                <w:lang w:val="es-CO"/>
              </w:rPr>
              <w:t>Beneficio_deudaext</w:t>
            </w:r>
          </w:p>
        </w:tc>
        <w:tc>
          <w:tcPr>
            <w:tcW w:w="0" w:type="auto"/>
          </w:tcPr>
          <w:p w:rsidR="0084573A" w:rsidRPr="004E1502" w:rsidRDefault="0084573A" w:rsidP="006B5BA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noProof/>
                <w:sz w:val="20"/>
                <w:szCs w:val="20"/>
                <w:lang w:val="es-CO"/>
              </w:rPr>
              <w:t>Beneficio_deudaext(o)</w:t>
            </w:r>
          </w:p>
        </w:tc>
        <w:tc>
          <w:tcPr>
            <w:tcW w:w="0" w:type="auto"/>
          </w:tcPr>
          <w:p w:rsidR="0084573A" w:rsidRPr="004E1502" w:rsidRDefault="0084573A" w:rsidP="006B5BAC">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noProof/>
                <w:sz w:val="20"/>
                <w:szCs w:val="20"/>
                <w:lang w:val="es-CO"/>
              </w:rPr>
              <w:t>Beneficio_deudaext(p)</w:t>
            </w:r>
          </w:p>
        </w:tc>
      </w:tr>
      <w:tr w:rsidR="0084573A" w:rsidRPr="004E1502" w:rsidTr="00390E5A">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sz w:val="20"/>
                <w:szCs w:val="20"/>
              </w:rPr>
            </w:pPr>
            <w:r w:rsidRPr="004E1502">
              <w:rPr>
                <w:rFonts w:ascii="Times New Roman" w:hAnsi="Times New Roman" w:cs="Times New Roman"/>
                <w:b w:val="0"/>
                <w:noProof/>
                <w:sz w:val="20"/>
                <w:szCs w:val="20"/>
                <w:lang w:val="es-CO"/>
              </w:rPr>
              <w:t>Calidad_inf_financiera</w:t>
            </w:r>
          </w:p>
        </w:tc>
        <w:tc>
          <w:tcPr>
            <w:tcW w:w="919"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-0.237*</w:t>
            </w:r>
          </w:p>
        </w:tc>
        <w:tc>
          <w:tcPr>
            <w:tcW w:w="1076"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-0.189</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-0.440</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5.808***</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4.429***</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9.503**   </w:t>
            </w:r>
          </w:p>
        </w:tc>
      </w:tr>
      <w:tr w:rsidR="0084573A" w:rsidRPr="004E1502" w:rsidTr="00390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noProof/>
                <w:sz w:val="20"/>
                <w:szCs w:val="20"/>
                <w:lang w:val="es-CO"/>
              </w:rPr>
            </w:pPr>
            <w:r w:rsidRPr="004E1502">
              <w:rPr>
                <w:rFonts w:ascii="Times New Roman" w:hAnsi="Times New Roman" w:cs="Times New Roman"/>
                <w:b w:val="0"/>
                <w:noProof/>
                <w:sz w:val="20"/>
                <w:szCs w:val="20"/>
                <w:lang w:val="es-CO"/>
              </w:rPr>
              <w:t>Cuenta_corriente</w:t>
            </w:r>
          </w:p>
        </w:tc>
        <w:tc>
          <w:tcPr>
            <w:tcW w:w="919"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0.008</w:t>
            </w:r>
          </w:p>
        </w:tc>
        <w:tc>
          <w:tcPr>
            <w:tcW w:w="1076"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0.010</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-0.054**</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-0.080</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-0.081</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0.336*    </w:t>
            </w:r>
          </w:p>
        </w:tc>
      </w:tr>
      <w:tr w:rsidR="0084573A" w:rsidRPr="004E1502" w:rsidTr="00390E5A">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noProof/>
                <w:sz w:val="20"/>
                <w:szCs w:val="20"/>
                <w:lang w:val="es-CO"/>
              </w:rPr>
            </w:pPr>
            <w:r w:rsidRPr="004E1502">
              <w:rPr>
                <w:rFonts w:ascii="Times New Roman" w:hAnsi="Times New Roman" w:cs="Times New Roman"/>
                <w:b w:val="0"/>
                <w:noProof/>
                <w:sz w:val="20"/>
                <w:szCs w:val="20"/>
                <w:lang w:val="es-CO"/>
              </w:rPr>
              <w:t>Deuda_pública</w:t>
            </w:r>
          </w:p>
        </w:tc>
        <w:tc>
          <w:tcPr>
            <w:tcW w:w="919"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0.003</w:t>
            </w:r>
          </w:p>
        </w:tc>
        <w:tc>
          <w:tcPr>
            <w:tcW w:w="1076"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0.005**</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-0.024*</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-0.056*</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-0.076**</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0.174     </w:t>
            </w:r>
          </w:p>
        </w:tc>
      </w:tr>
      <w:tr w:rsidR="0084573A" w:rsidRPr="004E1502" w:rsidTr="00390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noProof/>
                <w:sz w:val="20"/>
                <w:szCs w:val="20"/>
                <w:lang w:val="es-CO"/>
              </w:rPr>
            </w:pPr>
            <w:r w:rsidRPr="004E1502">
              <w:rPr>
                <w:rFonts w:ascii="Times New Roman" w:hAnsi="Times New Roman" w:cs="Times New Roman"/>
                <w:b w:val="0"/>
                <w:noProof/>
                <w:sz w:val="20"/>
                <w:szCs w:val="20"/>
                <w:lang w:val="es-CO"/>
              </w:rPr>
              <w:t>Deuda_concesional</w:t>
            </w:r>
          </w:p>
        </w:tc>
        <w:tc>
          <w:tcPr>
            <w:tcW w:w="919"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-0.023***</w:t>
            </w:r>
          </w:p>
        </w:tc>
        <w:tc>
          <w:tcPr>
            <w:tcW w:w="1076"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-0.016***</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-0.012</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0.300***</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0.235***</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0.201**   </w:t>
            </w:r>
          </w:p>
        </w:tc>
      </w:tr>
      <w:tr w:rsidR="0084573A" w:rsidRPr="004E1502" w:rsidTr="00390E5A">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sz w:val="20"/>
                <w:szCs w:val="20"/>
              </w:rPr>
            </w:pPr>
            <w:r w:rsidRPr="004E1502">
              <w:rPr>
                <w:rFonts w:ascii="Times New Roman" w:hAnsi="Times New Roman" w:cs="Times New Roman"/>
                <w:b w:val="0"/>
                <w:noProof/>
                <w:sz w:val="20"/>
                <w:szCs w:val="20"/>
                <w:lang w:val="es-CO"/>
              </w:rPr>
              <w:t>Crec_economía</w:t>
            </w:r>
          </w:p>
        </w:tc>
        <w:tc>
          <w:tcPr>
            <w:tcW w:w="919"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0.018</w:t>
            </w:r>
          </w:p>
        </w:tc>
        <w:tc>
          <w:tcPr>
            <w:tcW w:w="1076"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0.001</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0.049</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-0.206</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-0.076</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-0.332     </w:t>
            </w:r>
          </w:p>
        </w:tc>
      </w:tr>
      <w:tr w:rsidR="0084573A" w:rsidRPr="004E1502" w:rsidTr="00390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sz w:val="20"/>
                <w:szCs w:val="20"/>
              </w:rPr>
            </w:pPr>
            <w:r w:rsidRPr="004E1502">
              <w:rPr>
                <w:rFonts w:ascii="Times New Roman" w:hAnsi="Times New Roman" w:cs="Times New Roman"/>
                <w:b w:val="0"/>
                <w:noProof/>
                <w:sz w:val="20"/>
                <w:szCs w:val="20"/>
                <w:lang w:val="es-CO"/>
              </w:rPr>
              <w:t>Inflación</w:t>
            </w:r>
          </w:p>
        </w:tc>
        <w:tc>
          <w:tcPr>
            <w:tcW w:w="919"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-0.001***</w:t>
            </w:r>
          </w:p>
        </w:tc>
        <w:tc>
          <w:tcPr>
            <w:tcW w:w="1076"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-0.001*</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-0.005**</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0.014***</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0.012**</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-0.014     </w:t>
            </w:r>
          </w:p>
        </w:tc>
      </w:tr>
      <w:tr w:rsidR="0084573A" w:rsidRPr="004E1502" w:rsidTr="00390E5A">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sz w:val="20"/>
                <w:szCs w:val="20"/>
              </w:rPr>
            </w:pPr>
            <w:r w:rsidRPr="004E1502">
              <w:rPr>
                <w:rFonts w:ascii="Times New Roman" w:hAnsi="Times New Roman" w:cs="Times New Roman"/>
                <w:b w:val="0"/>
                <w:noProof/>
                <w:sz w:val="20"/>
                <w:szCs w:val="20"/>
                <w:lang w:val="es-CO"/>
              </w:rPr>
              <w:t>Balance_fiscal</w:t>
            </w:r>
          </w:p>
        </w:tc>
        <w:tc>
          <w:tcPr>
            <w:tcW w:w="919"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0.004</w:t>
            </w:r>
          </w:p>
        </w:tc>
        <w:tc>
          <w:tcPr>
            <w:tcW w:w="1076"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0.010</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0.044</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0.003</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-0.113**</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0.097     </w:t>
            </w:r>
          </w:p>
        </w:tc>
      </w:tr>
      <w:tr w:rsidR="0084573A" w:rsidRPr="004E1502" w:rsidTr="00390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sz w:val="20"/>
                <w:szCs w:val="20"/>
              </w:rPr>
            </w:pPr>
            <w:proofErr w:type="spellStart"/>
            <w:r w:rsidRPr="004E1502">
              <w:rPr>
                <w:rFonts w:ascii="Times New Roman" w:hAnsi="Times New Roman" w:cs="Times New Roman"/>
                <w:b w:val="0"/>
                <w:sz w:val="20"/>
                <w:szCs w:val="20"/>
              </w:rPr>
              <w:t>Inestabilidad_política</w:t>
            </w:r>
            <w:proofErr w:type="spellEnd"/>
          </w:p>
        </w:tc>
        <w:tc>
          <w:tcPr>
            <w:tcW w:w="919"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0.191*</w:t>
            </w:r>
          </w:p>
        </w:tc>
        <w:tc>
          <w:tcPr>
            <w:tcW w:w="1076"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0.110</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0.082</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-1.979*</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-0.805</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-0.486     </w:t>
            </w:r>
          </w:p>
        </w:tc>
      </w:tr>
      <w:tr w:rsidR="0084573A" w:rsidRPr="004E1502" w:rsidTr="00390E5A">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sz w:val="20"/>
                <w:szCs w:val="20"/>
              </w:rPr>
            </w:pPr>
            <w:proofErr w:type="spellStart"/>
            <w:r w:rsidRPr="004E1502">
              <w:rPr>
                <w:rFonts w:ascii="Times New Roman" w:hAnsi="Times New Roman" w:cs="Times New Roman"/>
                <w:b w:val="0"/>
                <w:sz w:val="20"/>
                <w:szCs w:val="20"/>
              </w:rPr>
              <w:t>Obs</w:t>
            </w:r>
            <w:proofErr w:type="spellEnd"/>
            <w:r w:rsidRPr="004E1502">
              <w:rPr>
                <w:rFonts w:ascii="Times New Roman" w:hAnsi="Times New Roman" w:cs="Times New Roman"/>
                <w:b w:val="0"/>
                <w:sz w:val="20"/>
                <w:szCs w:val="20"/>
              </w:rPr>
              <w:t>.</w:t>
            </w:r>
          </w:p>
        </w:tc>
        <w:tc>
          <w:tcPr>
            <w:tcW w:w="919"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400</w:t>
            </w:r>
          </w:p>
        </w:tc>
        <w:tc>
          <w:tcPr>
            <w:tcW w:w="1076" w:type="dxa"/>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397</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110</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407            </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403</w:t>
            </w:r>
          </w:p>
        </w:tc>
        <w:tc>
          <w:tcPr>
            <w:tcW w:w="0" w:type="auto"/>
          </w:tcPr>
          <w:p w:rsidR="0084573A" w:rsidRPr="004E1502" w:rsidRDefault="0084573A" w:rsidP="006B5BA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119     </w:t>
            </w:r>
          </w:p>
        </w:tc>
      </w:tr>
      <w:tr w:rsidR="0084573A" w:rsidRPr="004E1502" w:rsidTr="00390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573A" w:rsidRPr="004E1502" w:rsidRDefault="0084573A" w:rsidP="006B5BAC">
            <w:pPr>
              <w:pStyle w:val="Sinespaciado"/>
              <w:spacing w:line="276" w:lineRule="auto"/>
              <w:rPr>
                <w:rFonts w:ascii="Times New Roman" w:hAnsi="Times New Roman" w:cs="Times New Roman"/>
                <w:b w:val="0"/>
                <w:sz w:val="20"/>
                <w:szCs w:val="20"/>
              </w:rPr>
            </w:pPr>
            <w:r w:rsidRPr="004E1502">
              <w:rPr>
                <w:rFonts w:ascii="Times New Roman" w:hAnsi="Times New Roman" w:cs="Times New Roman"/>
                <w:b w:val="0"/>
                <w:sz w:val="20"/>
                <w:szCs w:val="20"/>
              </w:rPr>
              <w:t>R. Cuadrado</w:t>
            </w:r>
          </w:p>
        </w:tc>
        <w:tc>
          <w:tcPr>
            <w:tcW w:w="919"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0.192</w:t>
            </w:r>
          </w:p>
        </w:tc>
        <w:tc>
          <w:tcPr>
            <w:tcW w:w="1076" w:type="dxa"/>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0.148</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0.334</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0.264</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0.350</w:t>
            </w:r>
          </w:p>
        </w:tc>
        <w:tc>
          <w:tcPr>
            <w:tcW w:w="0" w:type="auto"/>
          </w:tcPr>
          <w:p w:rsidR="0084573A" w:rsidRPr="004E1502" w:rsidRDefault="0084573A" w:rsidP="006B5BA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E1502">
              <w:rPr>
                <w:rFonts w:ascii="Times New Roman" w:hAnsi="Times New Roman" w:cs="Times New Roman"/>
                <w:sz w:val="20"/>
                <w:szCs w:val="20"/>
              </w:rPr>
              <w:t xml:space="preserve">0.201     </w:t>
            </w:r>
          </w:p>
        </w:tc>
      </w:tr>
    </w:tbl>
    <w:p w:rsidR="00974F48" w:rsidRPr="00390E5A" w:rsidRDefault="0084573A" w:rsidP="00390E5A">
      <w:pPr>
        <w:spacing w:line="276" w:lineRule="auto"/>
        <w:jc w:val="both"/>
        <w:rPr>
          <w:rFonts w:ascii="Times New Roman" w:hAnsi="Times New Roman" w:cs="Times New Roman"/>
          <w:noProof/>
          <w:sz w:val="24"/>
          <w:szCs w:val="24"/>
          <w:lang w:val="es-CO"/>
        </w:rPr>
      </w:pPr>
      <w:r w:rsidRPr="004E1502">
        <w:rPr>
          <w:rFonts w:ascii="Times New Roman" w:hAnsi="Times New Roman" w:cs="Times New Roman"/>
          <w:noProof/>
          <w:sz w:val="24"/>
          <w:szCs w:val="24"/>
          <w:lang w:val="es-CO"/>
        </w:rPr>
        <w:t>Fuente: Elaboración propia. *Significativo al 10%, **Significativo</w:t>
      </w:r>
      <w:r w:rsidR="00390E5A" w:rsidRPr="004E1502">
        <w:rPr>
          <w:rFonts w:ascii="Times New Roman" w:hAnsi="Times New Roman" w:cs="Times New Roman"/>
          <w:noProof/>
          <w:sz w:val="24"/>
          <w:szCs w:val="24"/>
          <w:lang w:val="es-CO"/>
        </w:rPr>
        <w:t xml:space="preserve"> al 5%, ***Significativo al 1%.</w:t>
      </w:r>
    </w:p>
    <w:sectPr w:rsidR="00974F48" w:rsidRPr="00390E5A" w:rsidSect="000E0959">
      <w:footerReference w:type="default" r:id="rId8"/>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0A" w:rsidRDefault="00F7320A" w:rsidP="004053D0">
      <w:pPr>
        <w:spacing w:after="0" w:line="240" w:lineRule="auto"/>
      </w:pPr>
      <w:r>
        <w:separator/>
      </w:r>
    </w:p>
  </w:endnote>
  <w:endnote w:type="continuationSeparator" w:id="0">
    <w:p w:rsidR="00F7320A" w:rsidRDefault="00F7320A" w:rsidP="004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29380"/>
      <w:docPartObj>
        <w:docPartGallery w:val="Page Numbers (Bottom of Page)"/>
        <w:docPartUnique/>
      </w:docPartObj>
    </w:sdtPr>
    <w:sdtEndPr/>
    <w:sdtContent>
      <w:p w:rsidR="00862827" w:rsidRDefault="00862827">
        <w:pPr>
          <w:pStyle w:val="Piedepgina"/>
          <w:jc w:val="right"/>
        </w:pPr>
        <w:r>
          <w:fldChar w:fldCharType="begin"/>
        </w:r>
        <w:r>
          <w:instrText>PAGE   \* MERGEFORMAT</w:instrText>
        </w:r>
        <w:r>
          <w:fldChar w:fldCharType="separate"/>
        </w:r>
        <w:r w:rsidR="00EF76D4">
          <w:rPr>
            <w:noProof/>
          </w:rPr>
          <w:t>2</w:t>
        </w:r>
        <w:r>
          <w:fldChar w:fldCharType="end"/>
        </w:r>
      </w:p>
    </w:sdtContent>
  </w:sdt>
  <w:p w:rsidR="00862827" w:rsidRDefault="00862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0A" w:rsidRDefault="00F7320A" w:rsidP="004053D0">
      <w:pPr>
        <w:spacing w:after="0" w:line="240" w:lineRule="auto"/>
      </w:pPr>
      <w:r>
        <w:separator/>
      </w:r>
    </w:p>
  </w:footnote>
  <w:footnote w:type="continuationSeparator" w:id="0">
    <w:p w:rsidR="00F7320A" w:rsidRDefault="00F7320A" w:rsidP="004053D0">
      <w:pPr>
        <w:spacing w:after="0" w:line="240" w:lineRule="auto"/>
      </w:pPr>
      <w:r>
        <w:continuationSeparator/>
      </w:r>
    </w:p>
  </w:footnote>
  <w:footnote w:id="1">
    <w:p w:rsidR="00862827" w:rsidRPr="00765009" w:rsidRDefault="00862827" w:rsidP="00765009">
      <w:pPr>
        <w:pStyle w:val="Textonotapie"/>
        <w:jc w:val="both"/>
        <w:rPr>
          <w:rFonts w:ascii="Times New Roman" w:hAnsi="Times New Roman" w:cs="Times New Roman"/>
          <w:lang w:val="es-CO"/>
        </w:rPr>
      </w:pPr>
      <w:r w:rsidRPr="00765009">
        <w:rPr>
          <w:rStyle w:val="Refdenotaalpie"/>
          <w:rFonts w:ascii="Times New Roman" w:hAnsi="Times New Roman" w:cs="Times New Roman"/>
        </w:rPr>
        <w:footnoteRef/>
      </w:r>
      <w:r w:rsidRPr="00765009">
        <w:rPr>
          <w:rFonts w:ascii="Times New Roman" w:hAnsi="Times New Roman" w:cs="Times New Roman"/>
        </w:rPr>
        <w:t xml:space="preserve"> </w:t>
      </w:r>
      <w:r w:rsidRPr="00765009">
        <w:rPr>
          <w:rFonts w:ascii="Times New Roman" w:hAnsi="Times New Roman" w:cs="Times New Roman"/>
          <w:lang w:val="es-ES_tradnl"/>
        </w:rPr>
        <w:t xml:space="preserve">Doctor </w:t>
      </w:r>
      <w:r w:rsidRPr="00765009">
        <w:rPr>
          <w:rFonts w:ascii="Times New Roman" w:hAnsi="Times New Roman" w:cs="Times New Roman"/>
          <w:lang w:val="es-CO"/>
        </w:rPr>
        <w:t xml:space="preserve">en Ciencias Económicas. Profesor de la Universidad Nacional de Colombia. </w:t>
      </w:r>
      <w:r w:rsidRPr="00765009">
        <w:rPr>
          <w:rFonts w:ascii="Times New Roman" w:hAnsi="Times New Roman" w:cs="Times New Roman"/>
          <w:lang w:val="es-CO" w:eastAsia="es-ES"/>
        </w:rPr>
        <w:t xml:space="preserve">Correo electrónico: </w:t>
      </w:r>
      <w:hyperlink r:id="rId1" w:history="1">
        <w:r w:rsidRPr="00765009">
          <w:rPr>
            <w:rStyle w:val="Hipervnculo"/>
            <w:rFonts w:ascii="Times New Roman" w:hAnsi="Times New Roman" w:cs="Times New Roman"/>
            <w:lang w:val="es-CO"/>
          </w:rPr>
          <w:t>vmcastanedar@unal.edu.co</w:t>
        </w:r>
      </w:hyperlink>
      <w:r w:rsidRPr="00765009">
        <w:rPr>
          <w:rFonts w:ascii="Times New Roman" w:hAnsi="Times New Roman" w:cs="Times New Roman"/>
          <w:lang w:val="es-CO"/>
        </w:rPr>
        <w:t xml:space="preserve"> </w:t>
      </w:r>
    </w:p>
    <w:p w:rsidR="00862827" w:rsidRPr="00764490" w:rsidRDefault="00862827" w:rsidP="00765009">
      <w:pPr>
        <w:pStyle w:val="Textonotapie"/>
        <w:jc w:val="both"/>
        <w:rPr>
          <w:rFonts w:ascii="Times New Roman" w:hAnsi="Times New Roman"/>
        </w:rPr>
      </w:pPr>
      <w:r w:rsidRPr="00765009">
        <w:rPr>
          <w:rFonts w:ascii="Times New Roman" w:hAnsi="Times New Roman" w:cs="Times New Roman"/>
        </w:rPr>
        <w:t xml:space="preserve">El autor agradece los valiosos comentarios hechos por </w:t>
      </w:r>
      <w:r>
        <w:rPr>
          <w:rFonts w:ascii="Times New Roman" w:hAnsi="Times New Roman" w:cs="Times New Roman"/>
        </w:rPr>
        <w:t xml:space="preserve">los </w:t>
      </w:r>
      <w:r w:rsidRPr="00765009">
        <w:rPr>
          <w:rFonts w:ascii="Times New Roman" w:hAnsi="Times New Roman" w:cs="Times New Roman"/>
        </w:rPr>
        <w:t>evaluadores anónimos</w:t>
      </w:r>
      <w:r>
        <w:rPr>
          <w:rFonts w:ascii="Times New Roman" w:hAnsi="Times New Roman" w:cs="Times New Roman"/>
        </w:rPr>
        <w:t>.</w:t>
      </w:r>
    </w:p>
  </w:footnote>
  <w:footnote w:id="2">
    <w:p w:rsidR="00862827" w:rsidRPr="00296483" w:rsidRDefault="00862827" w:rsidP="00296483">
      <w:pPr>
        <w:pStyle w:val="Textonotapie"/>
        <w:jc w:val="both"/>
        <w:rPr>
          <w:rFonts w:ascii="Times New Roman" w:hAnsi="Times New Roman" w:cs="Times New Roman"/>
          <w:lang w:val="es-CO"/>
        </w:rPr>
      </w:pPr>
      <w:r w:rsidRPr="00296483">
        <w:rPr>
          <w:rStyle w:val="Refdenotaalpie"/>
          <w:rFonts w:ascii="Times New Roman" w:hAnsi="Times New Roman" w:cs="Times New Roman"/>
        </w:rPr>
        <w:footnoteRef/>
      </w:r>
      <w:r w:rsidRPr="00296483">
        <w:rPr>
          <w:rFonts w:ascii="Times New Roman" w:hAnsi="Times New Roman" w:cs="Times New Roman"/>
        </w:rPr>
        <w:t xml:space="preserve"> </w:t>
      </w:r>
      <w:r w:rsidRPr="00296483">
        <w:rPr>
          <w:rFonts w:ascii="Times New Roman" w:hAnsi="Times New Roman" w:cs="Times New Roman"/>
          <w:lang w:val="es-CO"/>
        </w:rPr>
        <w:t>E</w:t>
      </w:r>
      <w:r>
        <w:rPr>
          <w:rFonts w:ascii="Times New Roman" w:hAnsi="Times New Roman" w:cs="Times New Roman"/>
          <w:lang w:val="es-CO"/>
        </w:rPr>
        <w:t xml:space="preserve">n definitiva, aún hay un importante debate en relación con la identificación del </w:t>
      </w:r>
      <w:r w:rsidRPr="00296483">
        <w:rPr>
          <w:rFonts w:ascii="Times New Roman" w:hAnsi="Times New Roman" w:cs="Times New Roman"/>
          <w:lang w:val="es-CO"/>
        </w:rPr>
        <w:t xml:space="preserve">modelo contable </w:t>
      </w:r>
      <w:r>
        <w:rPr>
          <w:rFonts w:ascii="Times New Roman" w:hAnsi="Times New Roman" w:cs="Times New Roman"/>
          <w:lang w:val="es-CO"/>
        </w:rPr>
        <w:t xml:space="preserve">más idóneo para </w:t>
      </w:r>
      <w:r w:rsidRPr="00296483">
        <w:rPr>
          <w:rFonts w:ascii="Times New Roman" w:hAnsi="Times New Roman" w:cs="Times New Roman"/>
          <w:lang w:val="es-CO"/>
        </w:rPr>
        <w:t>el sector público en general</w:t>
      </w:r>
      <w:r>
        <w:rPr>
          <w:rFonts w:ascii="Times New Roman" w:hAnsi="Times New Roman" w:cs="Times New Roman"/>
          <w:lang w:val="es-CO"/>
        </w:rPr>
        <w:t>. P</w:t>
      </w:r>
      <w:r w:rsidRPr="00296483">
        <w:rPr>
          <w:rFonts w:ascii="Times New Roman" w:hAnsi="Times New Roman" w:cs="Times New Roman"/>
          <w:lang w:val="es-CO"/>
        </w:rPr>
        <w:t>or ejemplo, mientras España tomó como referente las NICSP, Australia y Estados Unidos cuentan con normas particulares</w:t>
      </w:r>
      <w:r>
        <w:rPr>
          <w:rFonts w:ascii="Times New Roman" w:hAnsi="Times New Roman" w:cs="Times New Roman"/>
          <w:lang w:val="es-CO"/>
        </w:rPr>
        <w:t>,</w:t>
      </w:r>
      <w:r w:rsidRPr="00296483">
        <w:rPr>
          <w:rFonts w:ascii="Times New Roman" w:hAnsi="Times New Roman" w:cs="Times New Roman"/>
          <w:lang w:val="es-CO"/>
        </w:rPr>
        <w:t xml:space="preserve"> establecidas por sus órganos reguladores.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D0"/>
    <w:rsid w:val="000052AD"/>
    <w:rsid w:val="00047719"/>
    <w:rsid w:val="0009697D"/>
    <w:rsid w:val="000A04B9"/>
    <w:rsid w:val="000C4B83"/>
    <w:rsid w:val="000D1F35"/>
    <w:rsid w:val="000E0959"/>
    <w:rsid w:val="000E596A"/>
    <w:rsid w:val="000E73B4"/>
    <w:rsid w:val="000F2276"/>
    <w:rsid w:val="0010490B"/>
    <w:rsid w:val="0012086C"/>
    <w:rsid w:val="001208F0"/>
    <w:rsid w:val="001327F7"/>
    <w:rsid w:val="00151186"/>
    <w:rsid w:val="00153D7D"/>
    <w:rsid w:val="001A7B89"/>
    <w:rsid w:val="001B5198"/>
    <w:rsid w:val="001C2A14"/>
    <w:rsid w:val="001D6E5A"/>
    <w:rsid w:val="001F62B6"/>
    <w:rsid w:val="00211BED"/>
    <w:rsid w:val="00217F30"/>
    <w:rsid w:val="00224313"/>
    <w:rsid w:val="0023554D"/>
    <w:rsid w:val="00250318"/>
    <w:rsid w:val="00252B02"/>
    <w:rsid w:val="00261E92"/>
    <w:rsid w:val="00287A20"/>
    <w:rsid w:val="0029333A"/>
    <w:rsid w:val="00296483"/>
    <w:rsid w:val="002C1DBC"/>
    <w:rsid w:val="002C368D"/>
    <w:rsid w:val="002C4EF7"/>
    <w:rsid w:val="002C6C22"/>
    <w:rsid w:val="002E05E9"/>
    <w:rsid w:val="002E0CDE"/>
    <w:rsid w:val="00317D0D"/>
    <w:rsid w:val="003223FE"/>
    <w:rsid w:val="0032300F"/>
    <w:rsid w:val="003259F6"/>
    <w:rsid w:val="00335B41"/>
    <w:rsid w:val="00337FE9"/>
    <w:rsid w:val="00351628"/>
    <w:rsid w:val="00356D49"/>
    <w:rsid w:val="0035739B"/>
    <w:rsid w:val="0037535B"/>
    <w:rsid w:val="003807BC"/>
    <w:rsid w:val="00384842"/>
    <w:rsid w:val="00386A92"/>
    <w:rsid w:val="0038781D"/>
    <w:rsid w:val="00390E5A"/>
    <w:rsid w:val="003976BF"/>
    <w:rsid w:val="003B48AE"/>
    <w:rsid w:val="003E4616"/>
    <w:rsid w:val="003F15D7"/>
    <w:rsid w:val="004053D0"/>
    <w:rsid w:val="00405C2B"/>
    <w:rsid w:val="00410FB7"/>
    <w:rsid w:val="00413E9B"/>
    <w:rsid w:val="00421A52"/>
    <w:rsid w:val="00431571"/>
    <w:rsid w:val="00452822"/>
    <w:rsid w:val="004618D5"/>
    <w:rsid w:val="0046195E"/>
    <w:rsid w:val="004804EF"/>
    <w:rsid w:val="00493D2F"/>
    <w:rsid w:val="004A0765"/>
    <w:rsid w:val="004C0B89"/>
    <w:rsid w:val="004C240A"/>
    <w:rsid w:val="004C3CBA"/>
    <w:rsid w:val="004C4882"/>
    <w:rsid w:val="004E02A0"/>
    <w:rsid w:val="004E1502"/>
    <w:rsid w:val="0050518B"/>
    <w:rsid w:val="00517701"/>
    <w:rsid w:val="00522BAC"/>
    <w:rsid w:val="005243D9"/>
    <w:rsid w:val="0054627C"/>
    <w:rsid w:val="00564B85"/>
    <w:rsid w:val="00591EA6"/>
    <w:rsid w:val="00600897"/>
    <w:rsid w:val="00644C6F"/>
    <w:rsid w:val="00645AA2"/>
    <w:rsid w:val="00664377"/>
    <w:rsid w:val="00685C54"/>
    <w:rsid w:val="006B3656"/>
    <w:rsid w:val="006B5BAC"/>
    <w:rsid w:val="00712ED0"/>
    <w:rsid w:val="007324C7"/>
    <w:rsid w:val="007520BA"/>
    <w:rsid w:val="00757A26"/>
    <w:rsid w:val="00765009"/>
    <w:rsid w:val="00781103"/>
    <w:rsid w:val="007951D3"/>
    <w:rsid w:val="007B6D39"/>
    <w:rsid w:val="007F16E1"/>
    <w:rsid w:val="007F4C6F"/>
    <w:rsid w:val="007F50D8"/>
    <w:rsid w:val="008144BA"/>
    <w:rsid w:val="0084573A"/>
    <w:rsid w:val="008540DE"/>
    <w:rsid w:val="00854940"/>
    <w:rsid w:val="00861186"/>
    <w:rsid w:val="0086246C"/>
    <w:rsid w:val="00862827"/>
    <w:rsid w:val="008847A2"/>
    <w:rsid w:val="00887374"/>
    <w:rsid w:val="0089060C"/>
    <w:rsid w:val="009001B8"/>
    <w:rsid w:val="009052D2"/>
    <w:rsid w:val="00940C75"/>
    <w:rsid w:val="0096116F"/>
    <w:rsid w:val="00974F48"/>
    <w:rsid w:val="00991D92"/>
    <w:rsid w:val="00995E7C"/>
    <w:rsid w:val="009A0FE8"/>
    <w:rsid w:val="009B7B85"/>
    <w:rsid w:val="009D7A15"/>
    <w:rsid w:val="009D7C38"/>
    <w:rsid w:val="009E6081"/>
    <w:rsid w:val="00A0163F"/>
    <w:rsid w:val="00A15CF1"/>
    <w:rsid w:val="00A47786"/>
    <w:rsid w:val="00A7110D"/>
    <w:rsid w:val="00A77778"/>
    <w:rsid w:val="00AA0A34"/>
    <w:rsid w:val="00AD20F9"/>
    <w:rsid w:val="00AF5B5B"/>
    <w:rsid w:val="00B114D7"/>
    <w:rsid w:val="00B33B23"/>
    <w:rsid w:val="00B350B6"/>
    <w:rsid w:val="00B52D80"/>
    <w:rsid w:val="00B71E7D"/>
    <w:rsid w:val="00B80912"/>
    <w:rsid w:val="00B83B28"/>
    <w:rsid w:val="00B9425D"/>
    <w:rsid w:val="00B942AF"/>
    <w:rsid w:val="00B94395"/>
    <w:rsid w:val="00BA371A"/>
    <w:rsid w:val="00BA5BEC"/>
    <w:rsid w:val="00BB0257"/>
    <w:rsid w:val="00BC04BF"/>
    <w:rsid w:val="00BC59BA"/>
    <w:rsid w:val="00BD4B6B"/>
    <w:rsid w:val="00BE691F"/>
    <w:rsid w:val="00BF533E"/>
    <w:rsid w:val="00C030B6"/>
    <w:rsid w:val="00C337B9"/>
    <w:rsid w:val="00C902D6"/>
    <w:rsid w:val="00CA06B8"/>
    <w:rsid w:val="00CA6FAB"/>
    <w:rsid w:val="00CB0096"/>
    <w:rsid w:val="00CB6E92"/>
    <w:rsid w:val="00CE166C"/>
    <w:rsid w:val="00D2294D"/>
    <w:rsid w:val="00D327B2"/>
    <w:rsid w:val="00D521CE"/>
    <w:rsid w:val="00D7593F"/>
    <w:rsid w:val="00DB4E33"/>
    <w:rsid w:val="00DC2433"/>
    <w:rsid w:val="00DC7D1C"/>
    <w:rsid w:val="00DE49BF"/>
    <w:rsid w:val="00E6519A"/>
    <w:rsid w:val="00E75F49"/>
    <w:rsid w:val="00E85FEA"/>
    <w:rsid w:val="00ED500C"/>
    <w:rsid w:val="00EF17CC"/>
    <w:rsid w:val="00EF56F2"/>
    <w:rsid w:val="00EF76D4"/>
    <w:rsid w:val="00F11022"/>
    <w:rsid w:val="00F113DA"/>
    <w:rsid w:val="00F1569A"/>
    <w:rsid w:val="00F16D2C"/>
    <w:rsid w:val="00F27F83"/>
    <w:rsid w:val="00F35EB2"/>
    <w:rsid w:val="00F469CD"/>
    <w:rsid w:val="00F4714F"/>
    <w:rsid w:val="00F7320A"/>
    <w:rsid w:val="00F918AE"/>
    <w:rsid w:val="00FA0868"/>
    <w:rsid w:val="00FA2B66"/>
    <w:rsid w:val="00FC6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F0"/>
  </w:style>
  <w:style w:type="paragraph" w:styleId="Ttulo1">
    <w:name w:val="heading 1"/>
    <w:basedOn w:val="Normal"/>
    <w:next w:val="Normal"/>
    <w:link w:val="Ttulo1Car"/>
    <w:uiPriority w:val="9"/>
    <w:qFormat/>
    <w:rsid w:val="00974F48"/>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semiHidden/>
    <w:unhideWhenUsed/>
    <w:qFormat/>
    <w:rsid w:val="002C6C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052D2"/>
    <w:rPr>
      <w:color w:val="808080"/>
    </w:rPr>
  </w:style>
  <w:style w:type="paragraph" w:styleId="Sinespaciado">
    <w:name w:val="No Spacing"/>
    <w:uiPriority w:val="1"/>
    <w:qFormat/>
    <w:rsid w:val="00BC59BA"/>
    <w:pPr>
      <w:spacing w:after="0" w:line="240" w:lineRule="auto"/>
    </w:pPr>
  </w:style>
  <w:style w:type="table" w:customStyle="1" w:styleId="Tablanormal21">
    <w:name w:val="Tabla normal 21"/>
    <w:basedOn w:val="Tablanormal"/>
    <w:uiPriority w:val="42"/>
    <w:rsid w:val="00BC59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unhideWhenUsed/>
    <w:rsid w:val="00E7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75F49"/>
    <w:rPr>
      <w:rFonts w:ascii="Courier New" w:eastAsia="Times New Roman" w:hAnsi="Courier New" w:cs="Courier New"/>
      <w:sz w:val="20"/>
      <w:szCs w:val="20"/>
      <w:lang w:eastAsia="es-ES"/>
    </w:rPr>
  </w:style>
  <w:style w:type="character" w:customStyle="1" w:styleId="Ttulo1Car">
    <w:name w:val="Título 1 Car"/>
    <w:basedOn w:val="Fuentedeprrafopredeter"/>
    <w:link w:val="Ttulo1"/>
    <w:uiPriority w:val="9"/>
    <w:rsid w:val="00974F48"/>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974F48"/>
  </w:style>
  <w:style w:type="character" w:customStyle="1" w:styleId="Ttulo2Car">
    <w:name w:val="Título 2 Car"/>
    <w:basedOn w:val="Fuentedeprrafopredeter"/>
    <w:link w:val="Ttulo2"/>
    <w:uiPriority w:val="9"/>
    <w:semiHidden/>
    <w:rsid w:val="002C6C22"/>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nhideWhenUsed/>
    <w:rsid w:val="007F50D8"/>
    <w:pPr>
      <w:spacing w:after="0" w:line="240" w:lineRule="auto"/>
    </w:pPr>
    <w:rPr>
      <w:sz w:val="20"/>
      <w:szCs w:val="20"/>
    </w:rPr>
  </w:style>
  <w:style w:type="character" w:customStyle="1" w:styleId="TextonotapieCar">
    <w:name w:val="Texto nota pie Car"/>
    <w:basedOn w:val="Fuentedeprrafopredeter"/>
    <w:link w:val="Textonotapie"/>
    <w:rsid w:val="007F50D8"/>
    <w:rPr>
      <w:sz w:val="20"/>
      <w:szCs w:val="20"/>
    </w:rPr>
  </w:style>
  <w:style w:type="character" w:styleId="Refdenotaalpie">
    <w:name w:val="footnote reference"/>
    <w:basedOn w:val="Fuentedeprrafopredeter"/>
    <w:semiHidden/>
    <w:unhideWhenUsed/>
    <w:rsid w:val="007F50D8"/>
    <w:rPr>
      <w:vertAlign w:val="superscript"/>
    </w:rPr>
  </w:style>
  <w:style w:type="paragraph" w:styleId="Encabezado">
    <w:name w:val="header"/>
    <w:basedOn w:val="Normal"/>
    <w:link w:val="EncabezadoCar"/>
    <w:uiPriority w:val="99"/>
    <w:unhideWhenUsed/>
    <w:rsid w:val="00CE1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166C"/>
  </w:style>
  <w:style w:type="paragraph" w:styleId="Piedepgina">
    <w:name w:val="footer"/>
    <w:basedOn w:val="Normal"/>
    <w:link w:val="PiedepginaCar"/>
    <w:uiPriority w:val="99"/>
    <w:unhideWhenUsed/>
    <w:rsid w:val="00CE1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166C"/>
  </w:style>
  <w:style w:type="character" w:styleId="Hipervnculo">
    <w:name w:val="Hyperlink"/>
    <w:basedOn w:val="Fuentedeprrafopredeter"/>
    <w:uiPriority w:val="99"/>
    <w:unhideWhenUsed/>
    <w:rsid w:val="00D7593F"/>
    <w:rPr>
      <w:color w:val="0563C1" w:themeColor="hyperlink"/>
      <w:u w:val="single"/>
    </w:rPr>
  </w:style>
  <w:style w:type="paragraph" w:styleId="Textodeglobo">
    <w:name w:val="Balloon Text"/>
    <w:basedOn w:val="Normal"/>
    <w:link w:val="TextodegloboCar"/>
    <w:uiPriority w:val="99"/>
    <w:semiHidden/>
    <w:unhideWhenUsed/>
    <w:rsid w:val="00DB4E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E33"/>
    <w:rPr>
      <w:rFonts w:ascii="Tahoma" w:hAnsi="Tahoma" w:cs="Tahoma"/>
      <w:sz w:val="16"/>
      <w:szCs w:val="16"/>
    </w:rPr>
  </w:style>
  <w:style w:type="character" w:styleId="Refdecomentario">
    <w:name w:val="annotation reference"/>
    <w:basedOn w:val="Fuentedeprrafopredeter"/>
    <w:uiPriority w:val="99"/>
    <w:semiHidden/>
    <w:unhideWhenUsed/>
    <w:rsid w:val="007324C7"/>
    <w:rPr>
      <w:sz w:val="16"/>
      <w:szCs w:val="16"/>
    </w:rPr>
  </w:style>
  <w:style w:type="paragraph" w:styleId="Textocomentario">
    <w:name w:val="annotation text"/>
    <w:basedOn w:val="Normal"/>
    <w:link w:val="TextocomentarioCar"/>
    <w:uiPriority w:val="99"/>
    <w:semiHidden/>
    <w:unhideWhenUsed/>
    <w:rsid w:val="007324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4C7"/>
    <w:rPr>
      <w:sz w:val="20"/>
      <w:szCs w:val="20"/>
    </w:rPr>
  </w:style>
  <w:style w:type="paragraph" w:styleId="Asuntodelcomentario">
    <w:name w:val="annotation subject"/>
    <w:basedOn w:val="Textocomentario"/>
    <w:next w:val="Textocomentario"/>
    <w:link w:val="AsuntodelcomentarioCar"/>
    <w:uiPriority w:val="99"/>
    <w:semiHidden/>
    <w:unhideWhenUsed/>
    <w:rsid w:val="007324C7"/>
    <w:rPr>
      <w:b/>
      <w:bCs/>
    </w:rPr>
  </w:style>
  <w:style w:type="character" w:customStyle="1" w:styleId="AsuntodelcomentarioCar">
    <w:name w:val="Asunto del comentario Car"/>
    <w:basedOn w:val="TextocomentarioCar"/>
    <w:link w:val="Asuntodelcomentario"/>
    <w:uiPriority w:val="99"/>
    <w:semiHidden/>
    <w:rsid w:val="007324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F0"/>
  </w:style>
  <w:style w:type="paragraph" w:styleId="Ttulo1">
    <w:name w:val="heading 1"/>
    <w:basedOn w:val="Normal"/>
    <w:next w:val="Normal"/>
    <w:link w:val="Ttulo1Car"/>
    <w:uiPriority w:val="9"/>
    <w:qFormat/>
    <w:rsid w:val="00974F48"/>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semiHidden/>
    <w:unhideWhenUsed/>
    <w:qFormat/>
    <w:rsid w:val="002C6C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052D2"/>
    <w:rPr>
      <w:color w:val="808080"/>
    </w:rPr>
  </w:style>
  <w:style w:type="paragraph" w:styleId="Sinespaciado">
    <w:name w:val="No Spacing"/>
    <w:uiPriority w:val="1"/>
    <w:qFormat/>
    <w:rsid w:val="00BC59BA"/>
    <w:pPr>
      <w:spacing w:after="0" w:line="240" w:lineRule="auto"/>
    </w:pPr>
  </w:style>
  <w:style w:type="table" w:customStyle="1" w:styleId="Tablanormal21">
    <w:name w:val="Tabla normal 21"/>
    <w:basedOn w:val="Tablanormal"/>
    <w:uiPriority w:val="42"/>
    <w:rsid w:val="00BC59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unhideWhenUsed/>
    <w:rsid w:val="00E7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75F49"/>
    <w:rPr>
      <w:rFonts w:ascii="Courier New" w:eastAsia="Times New Roman" w:hAnsi="Courier New" w:cs="Courier New"/>
      <w:sz w:val="20"/>
      <w:szCs w:val="20"/>
      <w:lang w:eastAsia="es-ES"/>
    </w:rPr>
  </w:style>
  <w:style w:type="character" w:customStyle="1" w:styleId="Ttulo1Car">
    <w:name w:val="Título 1 Car"/>
    <w:basedOn w:val="Fuentedeprrafopredeter"/>
    <w:link w:val="Ttulo1"/>
    <w:uiPriority w:val="9"/>
    <w:rsid w:val="00974F48"/>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974F48"/>
  </w:style>
  <w:style w:type="character" w:customStyle="1" w:styleId="Ttulo2Car">
    <w:name w:val="Título 2 Car"/>
    <w:basedOn w:val="Fuentedeprrafopredeter"/>
    <w:link w:val="Ttulo2"/>
    <w:uiPriority w:val="9"/>
    <w:semiHidden/>
    <w:rsid w:val="002C6C22"/>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nhideWhenUsed/>
    <w:rsid w:val="007F50D8"/>
    <w:pPr>
      <w:spacing w:after="0" w:line="240" w:lineRule="auto"/>
    </w:pPr>
    <w:rPr>
      <w:sz w:val="20"/>
      <w:szCs w:val="20"/>
    </w:rPr>
  </w:style>
  <w:style w:type="character" w:customStyle="1" w:styleId="TextonotapieCar">
    <w:name w:val="Texto nota pie Car"/>
    <w:basedOn w:val="Fuentedeprrafopredeter"/>
    <w:link w:val="Textonotapie"/>
    <w:rsid w:val="007F50D8"/>
    <w:rPr>
      <w:sz w:val="20"/>
      <w:szCs w:val="20"/>
    </w:rPr>
  </w:style>
  <w:style w:type="character" w:styleId="Refdenotaalpie">
    <w:name w:val="footnote reference"/>
    <w:basedOn w:val="Fuentedeprrafopredeter"/>
    <w:semiHidden/>
    <w:unhideWhenUsed/>
    <w:rsid w:val="007F50D8"/>
    <w:rPr>
      <w:vertAlign w:val="superscript"/>
    </w:rPr>
  </w:style>
  <w:style w:type="paragraph" w:styleId="Encabezado">
    <w:name w:val="header"/>
    <w:basedOn w:val="Normal"/>
    <w:link w:val="EncabezadoCar"/>
    <w:uiPriority w:val="99"/>
    <w:unhideWhenUsed/>
    <w:rsid w:val="00CE1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166C"/>
  </w:style>
  <w:style w:type="paragraph" w:styleId="Piedepgina">
    <w:name w:val="footer"/>
    <w:basedOn w:val="Normal"/>
    <w:link w:val="PiedepginaCar"/>
    <w:uiPriority w:val="99"/>
    <w:unhideWhenUsed/>
    <w:rsid w:val="00CE1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166C"/>
  </w:style>
  <w:style w:type="character" w:styleId="Hipervnculo">
    <w:name w:val="Hyperlink"/>
    <w:basedOn w:val="Fuentedeprrafopredeter"/>
    <w:uiPriority w:val="99"/>
    <w:unhideWhenUsed/>
    <w:rsid w:val="00D7593F"/>
    <w:rPr>
      <w:color w:val="0563C1" w:themeColor="hyperlink"/>
      <w:u w:val="single"/>
    </w:rPr>
  </w:style>
  <w:style w:type="paragraph" w:styleId="Textodeglobo">
    <w:name w:val="Balloon Text"/>
    <w:basedOn w:val="Normal"/>
    <w:link w:val="TextodegloboCar"/>
    <w:uiPriority w:val="99"/>
    <w:semiHidden/>
    <w:unhideWhenUsed/>
    <w:rsid w:val="00DB4E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E33"/>
    <w:rPr>
      <w:rFonts w:ascii="Tahoma" w:hAnsi="Tahoma" w:cs="Tahoma"/>
      <w:sz w:val="16"/>
      <w:szCs w:val="16"/>
    </w:rPr>
  </w:style>
  <w:style w:type="character" w:styleId="Refdecomentario">
    <w:name w:val="annotation reference"/>
    <w:basedOn w:val="Fuentedeprrafopredeter"/>
    <w:uiPriority w:val="99"/>
    <w:semiHidden/>
    <w:unhideWhenUsed/>
    <w:rsid w:val="007324C7"/>
    <w:rPr>
      <w:sz w:val="16"/>
      <w:szCs w:val="16"/>
    </w:rPr>
  </w:style>
  <w:style w:type="paragraph" w:styleId="Textocomentario">
    <w:name w:val="annotation text"/>
    <w:basedOn w:val="Normal"/>
    <w:link w:val="TextocomentarioCar"/>
    <w:uiPriority w:val="99"/>
    <w:semiHidden/>
    <w:unhideWhenUsed/>
    <w:rsid w:val="007324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4C7"/>
    <w:rPr>
      <w:sz w:val="20"/>
      <w:szCs w:val="20"/>
    </w:rPr>
  </w:style>
  <w:style w:type="paragraph" w:styleId="Asuntodelcomentario">
    <w:name w:val="annotation subject"/>
    <w:basedOn w:val="Textocomentario"/>
    <w:next w:val="Textocomentario"/>
    <w:link w:val="AsuntodelcomentarioCar"/>
    <w:uiPriority w:val="99"/>
    <w:semiHidden/>
    <w:unhideWhenUsed/>
    <w:rsid w:val="007324C7"/>
    <w:rPr>
      <w:b/>
      <w:bCs/>
    </w:rPr>
  </w:style>
  <w:style w:type="character" w:customStyle="1" w:styleId="AsuntodelcomentarioCar">
    <w:name w:val="Asunto del comentario Car"/>
    <w:basedOn w:val="TextocomentarioCar"/>
    <w:link w:val="Asuntodelcomentario"/>
    <w:uiPriority w:val="99"/>
    <w:semiHidden/>
    <w:rsid w:val="00732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005">
      <w:bodyDiv w:val="1"/>
      <w:marLeft w:val="0"/>
      <w:marRight w:val="0"/>
      <w:marTop w:val="0"/>
      <w:marBottom w:val="0"/>
      <w:divBdr>
        <w:top w:val="none" w:sz="0" w:space="0" w:color="auto"/>
        <w:left w:val="none" w:sz="0" w:space="0" w:color="auto"/>
        <w:bottom w:val="none" w:sz="0" w:space="0" w:color="auto"/>
        <w:right w:val="none" w:sz="0" w:space="0" w:color="auto"/>
      </w:divBdr>
    </w:div>
    <w:div w:id="98524061">
      <w:bodyDiv w:val="1"/>
      <w:marLeft w:val="0"/>
      <w:marRight w:val="0"/>
      <w:marTop w:val="0"/>
      <w:marBottom w:val="0"/>
      <w:divBdr>
        <w:top w:val="none" w:sz="0" w:space="0" w:color="auto"/>
        <w:left w:val="none" w:sz="0" w:space="0" w:color="auto"/>
        <w:bottom w:val="none" w:sz="0" w:space="0" w:color="auto"/>
        <w:right w:val="none" w:sz="0" w:space="0" w:color="auto"/>
      </w:divBdr>
    </w:div>
    <w:div w:id="235627704">
      <w:bodyDiv w:val="1"/>
      <w:marLeft w:val="0"/>
      <w:marRight w:val="0"/>
      <w:marTop w:val="0"/>
      <w:marBottom w:val="0"/>
      <w:divBdr>
        <w:top w:val="none" w:sz="0" w:space="0" w:color="auto"/>
        <w:left w:val="none" w:sz="0" w:space="0" w:color="auto"/>
        <w:bottom w:val="none" w:sz="0" w:space="0" w:color="auto"/>
        <w:right w:val="none" w:sz="0" w:space="0" w:color="auto"/>
      </w:divBdr>
    </w:div>
    <w:div w:id="242954447">
      <w:bodyDiv w:val="1"/>
      <w:marLeft w:val="0"/>
      <w:marRight w:val="0"/>
      <w:marTop w:val="0"/>
      <w:marBottom w:val="0"/>
      <w:divBdr>
        <w:top w:val="none" w:sz="0" w:space="0" w:color="auto"/>
        <w:left w:val="none" w:sz="0" w:space="0" w:color="auto"/>
        <w:bottom w:val="none" w:sz="0" w:space="0" w:color="auto"/>
        <w:right w:val="none" w:sz="0" w:space="0" w:color="auto"/>
      </w:divBdr>
    </w:div>
    <w:div w:id="293220672">
      <w:bodyDiv w:val="1"/>
      <w:marLeft w:val="0"/>
      <w:marRight w:val="0"/>
      <w:marTop w:val="0"/>
      <w:marBottom w:val="0"/>
      <w:divBdr>
        <w:top w:val="none" w:sz="0" w:space="0" w:color="auto"/>
        <w:left w:val="none" w:sz="0" w:space="0" w:color="auto"/>
        <w:bottom w:val="none" w:sz="0" w:space="0" w:color="auto"/>
        <w:right w:val="none" w:sz="0" w:space="0" w:color="auto"/>
      </w:divBdr>
    </w:div>
    <w:div w:id="297733922">
      <w:bodyDiv w:val="1"/>
      <w:marLeft w:val="0"/>
      <w:marRight w:val="0"/>
      <w:marTop w:val="0"/>
      <w:marBottom w:val="0"/>
      <w:divBdr>
        <w:top w:val="none" w:sz="0" w:space="0" w:color="auto"/>
        <w:left w:val="none" w:sz="0" w:space="0" w:color="auto"/>
        <w:bottom w:val="none" w:sz="0" w:space="0" w:color="auto"/>
        <w:right w:val="none" w:sz="0" w:space="0" w:color="auto"/>
      </w:divBdr>
    </w:div>
    <w:div w:id="319231164">
      <w:bodyDiv w:val="1"/>
      <w:marLeft w:val="0"/>
      <w:marRight w:val="0"/>
      <w:marTop w:val="0"/>
      <w:marBottom w:val="0"/>
      <w:divBdr>
        <w:top w:val="none" w:sz="0" w:space="0" w:color="auto"/>
        <w:left w:val="none" w:sz="0" w:space="0" w:color="auto"/>
        <w:bottom w:val="none" w:sz="0" w:space="0" w:color="auto"/>
        <w:right w:val="none" w:sz="0" w:space="0" w:color="auto"/>
      </w:divBdr>
    </w:div>
    <w:div w:id="353072561">
      <w:bodyDiv w:val="1"/>
      <w:marLeft w:val="0"/>
      <w:marRight w:val="0"/>
      <w:marTop w:val="0"/>
      <w:marBottom w:val="0"/>
      <w:divBdr>
        <w:top w:val="none" w:sz="0" w:space="0" w:color="auto"/>
        <w:left w:val="none" w:sz="0" w:space="0" w:color="auto"/>
        <w:bottom w:val="none" w:sz="0" w:space="0" w:color="auto"/>
        <w:right w:val="none" w:sz="0" w:space="0" w:color="auto"/>
      </w:divBdr>
    </w:div>
    <w:div w:id="362444306">
      <w:bodyDiv w:val="1"/>
      <w:marLeft w:val="0"/>
      <w:marRight w:val="0"/>
      <w:marTop w:val="0"/>
      <w:marBottom w:val="0"/>
      <w:divBdr>
        <w:top w:val="none" w:sz="0" w:space="0" w:color="auto"/>
        <w:left w:val="none" w:sz="0" w:space="0" w:color="auto"/>
        <w:bottom w:val="none" w:sz="0" w:space="0" w:color="auto"/>
        <w:right w:val="none" w:sz="0" w:space="0" w:color="auto"/>
      </w:divBdr>
    </w:div>
    <w:div w:id="494078264">
      <w:bodyDiv w:val="1"/>
      <w:marLeft w:val="0"/>
      <w:marRight w:val="0"/>
      <w:marTop w:val="0"/>
      <w:marBottom w:val="0"/>
      <w:divBdr>
        <w:top w:val="none" w:sz="0" w:space="0" w:color="auto"/>
        <w:left w:val="none" w:sz="0" w:space="0" w:color="auto"/>
        <w:bottom w:val="none" w:sz="0" w:space="0" w:color="auto"/>
        <w:right w:val="none" w:sz="0" w:space="0" w:color="auto"/>
      </w:divBdr>
    </w:div>
    <w:div w:id="634722724">
      <w:bodyDiv w:val="1"/>
      <w:marLeft w:val="0"/>
      <w:marRight w:val="0"/>
      <w:marTop w:val="0"/>
      <w:marBottom w:val="0"/>
      <w:divBdr>
        <w:top w:val="none" w:sz="0" w:space="0" w:color="auto"/>
        <w:left w:val="none" w:sz="0" w:space="0" w:color="auto"/>
        <w:bottom w:val="none" w:sz="0" w:space="0" w:color="auto"/>
        <w:right w:val="none" w:sz="0" w:space="0" w:color="auto"/>
      </w:divBdr>
    </w:div>
    <w:div w:id="641928143">
      <w:bodyDiv w:val="1"/>
      <w:marLeft w:val="0"/>
      <w:marRight w:val="0"/>
      <w:marTop w:val="0"/>
      <w:marBottom w:val="0"/>
      <w:divBdr>
        <w:top w:val="none" w:sz="0" w:space="0" w:color="auto"/>
        <w:left w:val="none" w:sz="0" w:space="0" w:color="auto"/>
        <w:bottom w:val="none" w:sz="0" w:space="0" w:color="auto"/>
        <w:right w:val="none" w:sz="0" w:space="0" w:color="auto"/>
      </w:divBdr>
    </w:div>
    <w:div w:id="661740782">
      <w:bodyDiv w:val="1"/>
      <w:marLeft w:val="0"/>
      <w:marRight w:val="0"/>
      <w:marTop w:val="0"/>
      <w:marBottom w:val="0"/>
      <w:divBdr>
        <w:top w:val="none" w:sz="0" w:space="0" w:color="auto"/>
        <w:left w:val="none" w:sz="0" w:space="0" w:color="auto"/>
        <w:bottom w:val="none" w:sz="0" w:space="0" w:color="auto"/>
        <w:right w:val="none" w:sz="0" w:space="0" w:color="auto"/>
      </w:divBdr>
    </w:div>
    <w:div w:id="675380945">
      <w:bodyDiv w:val="1"/>
      <w:marLeft w:val="0"/>
      <w:marRight w:val="0"/>
      <w:marTop w:val="0"/>
      <w:marBottom w:val="0"/>
      <w:divBdr>
        <w:top w:val="none" w:sz="0" w:space="0" w:color="auto"/>
        <w:left w:val="none" w:sz="0" w:space="0" w:color="auto"/>
        <w:bottom w:val="none" w:sz="0" w:space="0" w:color="auto"/>
        <w:right w:val="none" w:sz="0" w:space="0" w:color="auto"/>
      </w:divBdr>
    </w:div>
    <w:div w:id="733239010">
      <w:bodyDiv w:val="1"/>
      <w:marLeft w:val="0"/>
      <w:marRight w:val="0"/>
      <w:marTop w:val="0"/>
      <w:marBottom w:val="0"/>
      <w:divBdr>
        <w:top w:val="none" w:sz="0" w:space="0" w:color="auto"/>
        <w:left w:val="none" w:sz="0" w:space="0" w:color="auto"/>
        <w:bottom w:val="none" w:sz="0" w:space="0" w:color="auto"/>
        <w:right w:val="none" w:sz="0" w:space="0" w:color="auto"/>
      </w:divBdr>
    </w:div>
    <w:div w:id="802963635">
      <w:bodyDiv w:val="1"/>
      <w:marLeft w:val="0"/>
      <w:marRight w:val="0"/>
      <w:marTop w:val="0"/>
      <w:marBottom w:val="0"/>
      <w:divBdr>
        <w:top w:val="none" w:sz="0" w:space="0" w:color="auto"/>
        <w:left w:val="none" w:sz="0" w:space="0" w:color="auto"/>
        <w:bottom w:val="none" w:sz="0" w:space="0" w:color="auto"/>
        <w:right w:val="none" w:sz="0" w:space="0" w:color="auto"/>
      </w:divBdr>
    </w:div>
    <w:div w:id="813989316">
      <w:bodyDiv w:val="1"/>
      <w:marLeft w:val="0"/>
      <w:marRight w:val="0"/>
      <w:marTop w:val="0"/>
      <w:marBottom w:val="0"/>
      <w:divBdr>
        <w:top w:val="none" w:sz="0" w:space="0" w:color="auto"/>
        <w:left w:val="none" w:sz="0" w:space="0" w:color="auto"/>
        <w:bottom w:val="none" w:sz="0" w:space="0" w:color="auto"/>
        <w:right w:val="none" w:sz="0" w:space="0" w:color="auto"/>
      </w:divBdr>
    </w:div>
    <w:div w:id="891188163">
      <w:bodyDiv w:val="1"/>
      <w:marLeft w:val="0"/>
      <w:marRight w:val="0"/>
      <w:marTop w:val="0"/>
      <w:marBottom w:val="0"/>
      <w:divBdr>
        <w:top w:val="none" w:sz="0" w:space="0" w:color="auto"/>
        <w:left w:val="none" w:sz="0" w:space="0" w:color="auto"/>
        <w:bottom w:val="none" w:sz="0" w:space="0" w:color="auto"/>
        <w:right w:val="none" w:sz="0" w:space="0" w:color="auto"/>
      </w:divBdr>
    </w:div>
    <w:div w:id="914631679">
      <w:bodyDiv w:val="1"/>
      <w:marLeft w:val="0"/>
      <w:marRight w:val="0"/>
      <w:marTop w:val="0"/>
      <w:marBottom w:val="0"/>
      <w:divBdr>
        <w:top w:val="none" w:sz="0" w:space="0" w:color="auto"/>
        <w:left w:val="none" w:sz="0" w:space="0" w:color="auto"/>
        <w:bottom w:val="none" w:sz="0" w:space="0" w:color="auto"/>
        <w:right w:val="none" w:sz="0" w:space="0" w:color="auto"/>
      </w:divBdr>
    </w:div>
    <w:div w:id="939799668">
      <w:bodyDiv w:val="1"/>
      <w:marLeft w:val="0"/>
      <w:marRight w:val="0"/>
      <w:marTop w:val="0"/>
      <w:marBottom w:val="0"/>
      <w:divBdr>
        <w:top w:val="none" w:sz="0" w:space="0" w:color="auto"/>
        <w:left w:val="none" w:sz="0" w:space="0" w:color="auto"/>
        <w:bottom w:val="none" w:sz="0" w:space="0" w:color="auto"/>
        <w:right w:val="none" w:sz="0" w:space="0" w:color="auto"/>
      </w:divBdr>
    </w:div>
    <w:div w:id="944002504">
      <w:bodyDiv w:val="1"/>
      <w:marLeft w:val="0"/>
      <w:marRight w:val="0"/>
      <w:marTop w:val="0"/>
      <w:marBottom w:val="0"/>
      <w:divBdr>
        <w:top w:val="none" w:sz="0" w:space="0" w:color="auto"/>
        <w:left w:val="none" w:sz="0" w:space="0" w:color="auto"/>
        <w:bottom w:val="none" w:sz="0" w:space="0" w:color="auto"/>
        <w:right w:val="none" w:sz="0" w:space="0" w:color="auto"/>
      </w:divBdr>
    </w:div>
    <w:div w:id="967005984">
      <w:bodyDiv w:val="1"/>
      <w:marLeft w:val="0"/>
      <w:marRight w:val="0"/>
      <w:marTop w:val="0"/>
      <w:marBottom w:val="0"/>
      <w:divBdr>
        <w:top w:val="none" w:sz="0" w:space="0" w:color="auto"/>
        <w:left w:val="none" w:sz="0" w:space="0" w:color="auto"/>
        <w:bottom w:val="none" w:sz="0" w:space="0" w:color="auto"/>
        <w:right w:val="none" w:sz="0" w:space="0" w:color="auto"/>
      </w:divBdr>
    </w:div>
    <w:div w:id="977608801">
      <w:bodyDiv w:val="1"/>
      <w:marLeft w:val="0"/>
      <w:marRight w:val="0"/>
      <w:marTop w:val="0"/>
      <w:marBottom w:val="0"/>
      <w:divBdr>
        <w:top w:val="none" w:sz="0" w:space="0" w:color="auto"/>
        <w:left w:val="none" w:sz="0" w:space="0" w:color="auto"/>
        <w:bottom w:val="none" w:sz="0" w:space="0" w:color="auto"/>
        <w:right w:val="none" w:sz="0" w:space="0" w:color="auto"/>
      </w:divBdr>
    </w:div>
    <w:div w:id="1090851973">
      <w:bodyDiv w:val="1"/>
      <w:marLeft w:val="0"/>
      <w:marRight w:val="0"/>
      <w:marTop w:val="0"/>
      <w:marBottom w:val="0"/>
      <w:divBdr>
        <w:top w:val="none" w:sz="0" w:space="0" w:color="auto"/>
        <w:left w:val="none" w:sz="0" w:space="0" w:color="auto"/>
        <w:bottom w:val="none" w:sz="0" w:space="0" w:color="auto"/>
        <w:right w:val="none" w:sz="0" w:space="0" w:color="auto"/>
      </w:divBdr>
    </w:div>
    <w:div w:id="1094352494">
      <w:bodyDiv w:val="1"/>
      <w:marLeft w:val="0"/>
      <w:marRight w:val="0"/>
      <w:marTop w:val="0"/>
      <w:marBottom w:val="0"/>
      <w:divBdr>
        <w:top w:val="none" w:sz="0" w:space="0" w:color="auto"/>
        <w:left w:val="none" w:sz="0" w:space="0" w:color="auto"/>
        <w:bottom w:val="none" w:sz="0" w:space="0" w:color="auto"/>
        <w:right w:val="none" w:sz="0" w:space="0" w:color="auto"/>
      </w:divBdr>
    </w:div>
    <w:div w:id="1106660043">
      <w:bodyDiv w:val="1"/>
      <w:marLeft w:val="0"/>
      <w:marRight w:val="0"/>
      <w:marTop w:val="0"/>
      <w:marBottom w:val="0"/>
      <w:divBdr>
        <w:top w:val="none" w:sz="0" w:space="0" w:color="auto"/>
        <w:left w:val="none" w:sz="0" w:space="0" w:color="auto"/>
        <w:bottom w:val="none" w:sz="0" w:space="0" w:color="auto"/>
        <w:right w:val="none" w:sz="0" w:space="0" w:color="auto"/>
      </w:divBdr>
    </w:div>
    <w:div w:id="1139953615">
      <w:bodyDiv w:val="1"/>
      <w:marLeft w:val="0"/>
      <w:marRight w:val="0"/>
      <w:marTop w:val="0"/>
      <w:marBottom w:val="0"/>
      <w:divBdr>
        <w:top w:val="none" w:sz="0" w:space="0" w:color="auto"/>
        <w:left w:val="none" w:sz="0" w:space="0" w:color="auto"/>
        <w:bottom w:val="none" w:sz="0" w:space="0" w:color="auto"/>
        <w:right w:val="none" w:sz="0" w:space="0" w:color="auto"/>
      </w:divBdr>
    </w:div>
    <w:div w:id="1171263803">
      <w:bodyDiv w:val="1"/>
      <w:marLeft w:val="0"/>
      <w:marRight w:val="0"/>
      <w:marTop w:val="0"/>
      <w:marBottom w:val="0"/>
      <w:divBdr>
        <w:top w:val="none" w:sz="0" w:space="0" w:color="auto"/>
        <w:left w:val="none" w:sz="0" w:space="0" w:color="auto"/>
        <w:bottom w:val="none" w:sz="0" w:space="0" w:color="auto"/>
        <w:right w:val="none" w:sz="0" w:space="0" w:color="auto"/>
      </w:divBdr>
    </w:div>
    <w:div w:id="1187209888">
      <w:bodyDiv w:val="1"/>
      <w:marLeft w:val="0"/>
      <w:marRight w:val="0"/>
      <w:marTop w:val="0"/>
      <w:marBottom w:val="0"/>
      <w:divBdr>
        <w:top w:val="none" w:sz="0" w:space="0" w:color="auto"/>
        <w:left w:val="none" w:sz="0" w:space="0" w:color="auto"/>
        <w:bottom w:val="none" w:sz="0" w:space="0" w:color="auto"/>
        <w:right w:val="none" w:sz="0" w:space="0" w:color="auto"/>
      </w:divBdr>
    </w:div>
    <w:div w:id="1197348468">
      <w:bodyDiv w:val="1"/>
      <w:marLeft w:val="0"/>
      <w:marRight w:val="0"/>
      <w:marTop w:val="0"/>
      <w:marBottom w:val="0"/>
      <w:divBdr>
        <w:top w:val="none" w:sz="0" w:space="0" w:color="auto"/>
        <w:left w:val="none" w:sz="0" w:space="0" w:color="auto"/>
        <w:bottom w:val="none" w:sz="0" w:space="0" w:color="auto"/>
        <w:right w:val="none" w:sz="0" w:space="0" w:color="auto"/>
      </w:divBdr>
    </w:div>
    <w:div w:id="1213155899">
      <w:bodyDiv w:val="1"/>
      <w:marLeft w:val="0"/>
      <w:marRight w:val="0"/>
      <w:marTop w:val="0"/>
      <w:marBottom w:val="0"/>
      <w:divBdr>
        <w:top w:val="none" w:sz="0" w:space="0" w:color="auto"/>
        <w:left w:val="none" w:sz="0" w:space="0" w:color="auto"/>
        <w:bottom w:val="none" w:sz="0" w:space="0" w:color="auto"/>
        <w:right w:val="none" w:sz="0" w:space="0" w:color="auto"/>
      </w:divBdr>
    </w:div>
    <w:div w:id="1250430374">
      <w:bodyDiv w:val="1"/>
      <w:marLeft w:val="0"/>
      <w:marRight w:val="0"/>
      <w:marTop w:val="0"/>
      <w:marBottom w:val="0"/>
      <w:divBdr>
        <w:top w:val="none" w:sz="0" w:space="0" w:color="auto"/>
        <w:left w:val="none" w:sz="0" w:space="0" w:color="auto"/>
        <w:bottom w:val="none" w:sz="0" w:space="0" w:color="auto"/>
        <w:right w:val="none" w:sz="0" w:space="0" w:color="auto"/>
      </w:divBdr>
    </w:div>
    <w:div w:id="1250851850">
      <w:bodyDiv w:val="1"/>
      <w:marLeft w:val="0"/>
      <w:marRight w:val="0"/>
      <w:marTop w:val="0"/>
      <w:marBottom w:val="0"/>
      <w:divBdr>
        <w:top w:val="none" w:sz="0" w:space="0" w:color="auto"/>
        <w:left w:val="none" w:sz="0" w:space="0" w:color="auto"/>
        <w:bottom w:val="none" w:sz="0" w:space="0" w:color="auto"/>
        <w:right w:val="none" w:sz="0" w:space="0" w:color="auto"/>
      </w:divBdr>
    </w:div>
    <w:div w:id="1328750228">
      <w:bodyDiv w:val="1"/>
      <w:marLeft w:val="0"/>
      <w:marRight w:val="0"/>
      <w:marTop w:val="0"/>
      <w:marBottom w:val="0"/>
      <w:divBdr>
        <w:top w:val="none" w:sz="0" w:space="0" w:color="auto"/>
        <w:left w:val="none" w:sz="0" w:space="0" w:color="auto"/>
        <w:bottom w:val="none" w:sz="0" w:space="0" w:color="auto"/>
        <w:right w:val="none" w:sz="0" w:space="0" w:color="auto"/>
      </w:divBdr>
    </w:div>
    <w:div w:id="1421829111">
      <w:bodyDiv w:val="1"/>
      <w:marLeft w:val="0"/>
      <w:marRight w:val="0"/>
      <w:marTop w:val="0"/>
      <w:marBottom w:val="0"/>
      <w:divBdr>
        <w:top w:val="none" w:sz="0" w:space="0" w:color="auto"/>
        <w:left w:val="none" w:sz="0" w:space="0" w:color="auto"/>
        <w:bottom w:val="none" w:sz="0" w:space="0" w:color="auto"/>
        <w:right w:val="none" w:sz="0" w:space="0" w:color="auto"/>
      </w:divBdr>
    </w:div>
    <w:div w:id="1482040888">
      <w:bodyDiv w:val="1"/>
      <w:marLeft w:val="0"/>
      <w:marRight w:val="0"/>
      <w:marTop w:val="0"/>
      <w:marBottom w:val="0"/>
      <w:divBdr>
        <w:top w:val="none" w:sz="0" w:space="0" w:color="auto"/>
        <w:left w:val="none" w:sz="0" w:space="0" w:color="auto"/>
        <w:bottom w:val="none" w:sz="0" w:space="0" w:color="auto"/>
        <w:right w:val="none" w:sz="0" w:space="0" w:color="auto"/>
      </w:divBdr>
    </w:div>
    <w:div w:id="1497066336">
      <w:bodyDiv w:val="1"/>
      <w:marLeft w:val="0"/>
      <w:marRight w:val="0"/>
      <w:marTop w:val="0"/>
      <w:marBottom w:val="0"/>
      <w:divBdr>
        <w:top w:val="none" w:sz="0" w:space="0" w:color="auto"/>
        <w:left w:val="none" w:sz="0" w:space="0" w:color="auto"/>
        <w:bottom w:val="none" w:sz="0" w:space="0" w:color="auto"/>
        <w:right w:val="none" w:sz="0" w:space="0" w:color="auto"/>
      </w:divBdr>
    </w:div>
    <w:div w:id="1515731536">
      <w:bodyDiv w:val="1"/>
      <w:marLeft w:val="0"/>
      <w:marRight w:val="0"/>
      <w:marTop w:val="0"/>
      <w:marBottom w:val="0"/>
      <w:divBdr>
        <w:top w:val="none" w:sz="0" w:space="0" w:color="auto"/>
        <w:left w:val="none" w:sz="0" w:space="0" w:color="auto"/>
        <w:bottom w:val="none" w:sz="0" w:space="0" w:color="auto"/>
        <w:right w:val="none" w:sz="0" w:space="0" w:color="auto"/>
      </w:divBdr>
    </w:div>
    <w:div w:id="1520854300">
      <w:bodyDiv w:val="1"/>
      <w:marLeft w:val="0"/>
      <w:marRight w:val="0"/>
      <w:marTop w:val="0"/>
      <w:marBottom w:val="0"/>
      <w:divBdr>
        <w:top w:val="none" w:sz="0" w:space="0" w:color="auto"/>
        <w:left w:val="none" w:sz="0" w:space="0" w:color="auto"/>
        <w:bottom w:val="none" w:sz="0" w:space="0" w:color="auto"/>
        <w:right w:val="none" w:sz="0" w:space="0" w:color="auto"/>
      </w:divBdr>
    </w:div>
    <w:div w:id="1596283422">
      <w:bodyDiv w:val="1"/>
      <w:marLeft w:val="0"/>
      <w:marRight w:val="0"/>
      <w:marTop w:val="0"/>
      <w:marBottom w:val="0"/>
      <w:divBdr>
        <w:top w:val="none" w:sz="0" w:space="0" w:color="auto"/>
        <w:left w:val="none" w:sz="0" w:space="0" w:color="auto"/>
        <w:bottom w:val="none" w:sz="0" w:space="0" w:color="auto"/>
        <w:right w:val="none" w:sz="0" w:space="0" w:color="auto"/>
      </w:divBdr>
    </w:div>
    <w:div w:id="1597514683">
      <w:bodyDiv w:val="1"/>
      <w:marLeft w:val="0"/>
      <w:marRight w:val="0"/>
      <w:marTop w:val="0"/>
      <w:marBottom w:val="0"/>
      <w:divBdr>
        <w:top w:val="none" w:sz="0" w:space="0" w:color="auto"/>
        <w:left w:val="none" w:sz="0" w:space="0" w:color="auto"/>
        <w:bottom w:val="none" w:sz="0" w:space="0" w:color="auto"/>
        <w:right w:val="none" w:sz="0" w:space="0" w:color="auto"/>
      </w:divBdr>
    </w:div>
    <w:div w:id="1607542877">
      <w:bodyDiv w:val="1"/>
      <w:marLeft w:val="0"/>
      <w:marRight w:val="0"/>
      <w:marTop w:val="0"/>
      <w:marBottom w:val="0"/>
      <w:divBdr>
        <w:top w:val="none" w:sz="0" w:space="0" w:color="auto"/>
        <w:left w:val="none" w:sz="0" w:space="0" w:color="auto"/>
        <w:bottom w:val="none" w:sz="0" w:space="0" w:color="auto"/>
        <w:right w:val="none" w:sz="0" w:space="0" w:color="auto"/>
      </w:divBdr>
    </w:div>
    <w:div w:id="1620254904">
      <w:bodyDiv w:val="1"/>
      <w:marLeft w:val="0"/>
      <w:marRight w:val="0"/>
      <w:marTop w:val="0"/>
      <w:marBottom w:val="0"/>
      <w:divBdr>
        <w:top w:val="none" w:sz="0" w:space="0" w:color="auto"/>
        <w:left w:val="none" w:sz="0" w:space="0" w:color="auto"/>
        <w:bottom w:val="none" w:sz="0" w:space="0" w:color="auto"/>
        <w:right w:val="none" w:sz="0" w:space="0" w:color="auto"/>
      </w:divBdr>
    </w:div>
    <w:div w:id="1682777042">
      <w:bodyDiv w:val="1"/>
      <w:marLeft w:val="0"/>
      <w:marRight w:val="0"/>
      <w:marTop w:val="0"/>
      <w:marBottom w:val="0"/>
      <w:divBdr>
        <w:top w:val="none" w:sz="0" w:space="0" w:color="auto"/>
        <w:left w:val="none" w:sz="0" w:space="0" w:color="auto"/>
        <w:bottom w:val="none" w:sz="0" w:space="0" w:color="auto"/>
        <w:right w:val="none" w:sz="0" w:space="0" w:color="auto"/>
      </w:divBdr>
    </w:div>
    <w:div w:id="1759206272">
      <w:bodyDiv w:val="1"/>
      <w:marLeft w:val="0"/>
      <w:marRight w:val="0"/>
      <w:marTop w:val="0"/>
      <w:marBottom w:val="0"/>
      <w:divBdr>
        <w:top w:val="none" w:sz="0" w:space="0" w:color="auto"/>
        <w:left w:val="none" w:sz="0" w:space="0" w:color="auto"/>
        <w:bottom w:val="none" w:sz="0" w:space="0" w:color="auto"/>
        <w:right w:val="none" w:sz="0" w:space="0" w:color="auto"/>
      </w:divBdr>
    </w:div>
    <w:div w:id="1774671045">
      <w:bodyDiv w:val="1"/>
      <w:marLeft w:val="0"/>
      <w:marRight w:val="0"/>
      <w:marTop w:val="0"/>
      <w:marBottom w:val="0"/>
      <w:divBdr>
        <w:top w:val="none" w:sz="0" w:space="0" w:color="auto"/>
        <w:left w:val="none" w:sz="0" w:space="0" w:color="auto"/>
        <w:bottom w:val="none" w:sz="0" w:space="0" w:color="auto"/>
        <w:right w:val="none" w:sz="0" w:space="0" w:color="auto"/>
      </w:divBdr>
    </w:div>
    <w:div w:id="1798178048">
      <w:bodyDiv w:val="1"/>
      <w:marLeft w:val="0"/>
      <w:marRight w:val="0"/>
      <w:marTop w:val="0"/>
      <w:marBottom w:val="0"/>
      <w:divBdr>
        <w:top w:val="none" w:sz="0" w:space="0" w:color="auto"/>
        <w:left w:val="none" w:sz="0" w:space="0" w:color="auto"/>
        <w:bottom w:val="none" w:sz="0" w:space="0" w:color="auto"/>
        <w:right w:val="none" w:sz="0" w:space="0" w:color="auto"/>
      </w:divBdr>
    </w:div>
    <w:div w:id="1835872261">
      <w:bodyDiv w:val="1"/>
      <w:marLeft w:val="0"/>
      <w:marRight w:val="0"/>
      <w:marTop w:val="0"/>
      <w:marBottom w:val="0"/>
      <w:divBdr>
        <w:top w:val="none" w:sz="0" w:space="0" w:color="auto"/>
        <w:left w:val="none" w:sz="0" w:space="0" w:color="auto"/>
        <w:bottom w:val="none" w:sz="0" w:space="0" w:color="auto"/>
        <w:right w:val="none" w:sz="0" w:space="0" w:color="auto"/>
      </w:divBdr>
    </w:div>
    <w:div w:id="1869638046">
      <w:bodyDiv w:val="1"/>
      <w:marLeft w:val="0"/>
      <w:marRight w:val="0"/>
      <w:marTop w:val="0"/>
      <w:marBottom w:val="0"/>
      <w:divBdr>
        <w:top w:val="none" w:sz="0" w:space="0" w:color="auto"/>
        <w:left w:val="none" w:sz="0" w:space="0" w:color="auto"/>
        <w:bottom w:val="none" w:sz="0" w:space="0" w:color="auto"/>
        <w:right w:val="none" w:sz="0" w:space="0" w:color="auto"/>
      </w:divBdr>
    </w:div>
    <w:div w:id="1912540803">
      <w:bodyDiv w:val="1"/>
      <w:marLeft w:val="0"/>
      <w:marRight w:val="0"/>
      <w:marTop w:val="0"/>
      <w:marBottom w:val="0"/>
      <w:divBdr>
        <w:top w:val="none" w:sz="0" w:space="0" w:color="auto"/>
        <w:left w:val="none" w:sz="0" w:space="0" w:color="auto"/>
        <w:bottom w:val="none" w:sz="0" w:space="0" w:color="auto"/>
        <w:right w:val="none" w:sz="0" w:space="0" w:color="auto"/>
      </w:divBdr>
    </w:div>
    <w:div w:id="2023893632">
      <w:bodyDiv w:val="1"/>
      <w:marLeft w:val="0"/>
      <w:marRight w:val="0"/>
      <w:marTop w:val="0"/>
      <w:marBottom w:val="0"/>
      <w:divBdr>
        <w:top w:val="none" w:sz="0" w:space="0" w:color="auto"/>
        <w:left w:val="none" w:sz="0" w:space="0" w:color="auto"/>
        <w:bottom w:val="none" w:sz="0" w:space="0" w:color="auto"/>
        <w:right w:val="none" w:sz="0" w:space="0" w:color="auto"/>
      </w:divBdr>
    </w:div>
    <w:div w:id="20790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vmcastanedar@unal.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Rut90</b:Tag>
    <b:SourceType>JournalArticle</b:SourceType>
    <b:Guid>{94BC19DA-B41E-44CB-95C8-A8CFA5FDB9FE}</b:Guid>
    <b:Title>Towards a conceptual framework for public sector financial reporting</b:Title>
    <b:Year>1990</b:Year>
    <b:Author>
      <b:Author>
        <b:NameList>
          <b:Person>
            <b:Last>Rutherford</b:Last>
            <b:First>B</b:First>
          </b:Person>
        </b:NameList>
      </b:Author>
    </b:Author>
    <b:JournalName>Public Money and Management</b:JournalName>
    <b:RefOrder>4</b:RefOrder>
  </b:Source>
  <b:Source>
    <b:Tag>Cha08</b:Tag>
    <b:SourceType>BookSection</b:SourceType>
    <b:Guid>{70B183F1-F0EB-4998-B8F0-C2082408412B}</b:Guid>
    <b:Title>International Public Sector Accounting Standards: conceptual and institutional issues</b:Title>
    <b:Year>2008</b:Year>
    <b:Pages>19-33</b:Pages>
    <b:Author>
      <b:Author>
        <b:NameList>
          <b:Person>
            <b:Last>Chan</b:Last>
            <b:First>J</b:First>
          </b:Person>
        </b:NameList>
      </b:Author>
      <b:BookAuthor>
        <b:NameList>
          <b:Person>
            <b:Last>D´Amore</b:Last>
            <b:First>M</b:First>
          </b:Person>
        </b:NameList>
      </b:BookAuthor>
    </b:Author>
    <b:BookTitle>The harmonization of government accounting and the role of IPSAS</b:BookTitle>
    <b:City>Milan</b:City>
    <b:Publisher>McGraw-Hill</b:Publisher>
    <b:RefOrder>5</b:RefOrder>
  </b:Source>
  <b:Source>
    <b:Tag>Bru16</b:Tag>
    <b:SourceType>JournalArticle</b:SourceType>
    <b:Guid>{2F985E36-A45F-4BD6-9606-72013A22E4BC}</b:Guid>
    <b:Author>
      <b:Author>
        <b:NameList>
          <b:Person>
            <b:Last>Brusca</b:Last>
            <b:First>Isabel</b:First>
          </b:Person>
          <b:Person>
            <b:Last>Gómez-Villegas</b:Last>
            <b:First>Mauricio</b:First>
          </b:Person>
          <b:Person>
            <b:Last>Montesinos</b:Last>
            <b:First>Vicente</b:First>
          </b:Person>
        </b:NameList>
      </b:Author>
    </b:Author>
    <b:Title>Public financial management reforms: The role of IPSAS in Latin-America</b:Title>
    <b:Year>2016</b:Year>
    <b:JournalName>Public Administration and Development</b:JournalName>
    <b:Pages>51-64</b:Pages>
    <b:Volume>36</b:Volume>
    <b:RefOrder>6</b:RefOrder>
  </b:Source>
  <b:Source>
    <b:Tag>Cas12</b:Tag>
    <b:SourceType>JournalArticle</b:SourceType>
    <b:Guid>{F99FA018-2093-49A6-A8B6-74BC7CDD55F6}</b:Guid>
    <b:Author>
      <b:Author>
        <b:NameList>
          <b:Person>
            <b:Last>Castañeda-Rodríguez</b:Last>
            <b:First>Víctor</b:First>
          </b:Person>
        </b:NameList>
      </b:Author>
    </b:Author>
    <b:Title>Una revisión de los determinantes de la estructura y el recaudo tributario: El caso latinoamericano tras la crisis de la deuda externa</b:Title>
    <b:JournalName>Cuadernos de Economía</b:JournalName>
    <b:Year>2012</b:Year>
    <b:Pages>77-112</b:Pages>
    <b:Volume>31</b:Volume>
    <b:Issue>58</b:Issue>
    <b:RefOrder>7</b:RefOrder>
  </b:Source>
  <b:Source>
    <b:Tag>Ven05</b:Tag>
    <b:SourceType>Book</b:SourceType>
    <b:Guid>{E1ABFE1F-032A-4783-955A-3BE35B2C7A58}</b:Guid>
    <b:Author>
      <b:Author>
        <b:NameList>
          <b:Person>
            <b:Last>Veneziano</b:Last>
            <b:First>Alicia</b:First>
          </b:Person>
        </b:NameList>
      </b:Author>
    </b:Author>
    <b:Title>Reflexiones sobre una reforma orientada al ciudadano: la descentralización participativa de Montevideo</b:Title>
    <b:Year>2005</b:Year>
    <b:City>Madrid</b:City>
    <b:Publisher>Instituto Nacional de Administración Pública</b:Publisher>
    <b:RefOrder>8</b:RefOrder>
  </b:Source>
  <b:Source>
    <b:Tag>Kur09</b:Tag>
    <b:SourceType>BookSection</b:SourceType>
    <b:Guid>{5AF95B99-0AE9-4496-B8CF-6F8D582D2E0E}</b:Guid>
    <b:Title>Management accounting, economic reasoning and the new public management reforms</b:Title>
    <b:Year>2009</b:Year>
    <b:City>Oxford</b:City>
    <b:Publisher>Elsevier</b:Publisher>
    <b:Author>
      <b:Author>
        <b:NameList>
          <b:Person>
            <b:Last>Kurunmäki</b:Last>
            <b:First>Liisa</b:First>
          </b:Person>
        </b:NameList>
      </b:Author>
      <b:BookAuthor>
        <b:NameList>
          <b:Person>
            <b:Last>Chapman</b:Last>
            <b:First>C</b:First>
          </b:Person>
          <b:Person>
            <b:Last>Hopwood</b:Last>
          </b:Person>
          <b:Person>
            <b:Last>A</b:Last>
          </b:Person>
          <b:Person>
            <b:Last>Shields</b:Last>
            <b:First>M</b:First>
          </b:Person>
        </b:NameList>
      </b:BookAuthor>
    </b:Author>
    <b:BookTitle>Handbook of management accounting research </b:BookTitle>
    <b:Pages>1371–1383</b:Pages>
    <b:RefOrder>9</b:RefOrder>
  </b:Source>
  <b:Source>
    <b:Tag>Pre99</b:Tag>
    <b:SourceType>BookSection</b:SourceType>
    <b:Guid>{7BDA5E2A-0621-4D7C-9D3B-B69BF046B213}</b:Guid>
    <b:Title>Public financial management: getting the basics right</b:Title>
    <b:Year>1999</b:Year>
    <b:Pages>47-88</b:Pages>
    <b:Author>
      <b:Author>
        <b:NameList>
          <b:Person>
            <b:Last>Premchand</b:Last>
            <b:First>Arigapudi</b:First>
          </b:Person>
        </b:NameList>
      </b:Author>
      <b:BookAuthor>
        <b:NameList>
          <b:Person>
            <b:Last>Bank</b:Last>
            <b:First>Asian</b:First>
            <b:Middle>Development</b:Middle>
          </b:Person>
        </b:NameList>
      </b:BookAuthor>
    </b:Author>
    <b:BookTitle>Governance, corruption and public financial management</b:BookTitle>
    <b:City>Manila</b:City>
    <b:Publisher>Asian Development Bank</b:Publisher>
    <b:RefOrder>10</b:RefOrder>
  </b:Source>
  <b:Source>
    <b:Tag>IFA151</b:Tag>
    <b:SourceType>Report</b:SourceType>
    <b:Guid>{AB0A673D-6042-4F2F-93BA-77BBADB9CEEE}</b:Guid>
    <b:Author>
      <b:Author>
        <b:NameList>
          <b:Person>
            <b:Last>IFAC</b:Last>
          </b:Person>
        </b:NameList>
      </b:Author>
    </b:Author>
    <b:Title>Manual de Pronunciamientos Internacionales de Contabilidad del Sector Público</b:Title>
    <b:Year>2015</b:Year>
    <b:Publisher>IPSASB</b:Publisher>
    <b:City>Nueva York</b:City>
    <b:RefOrder>2</b:RefOrder>
  </b:Source>
  <b:Source>
    <b:Tag>Dia02</b:Tag>
    <b:SourceType>ConferenceProceedings</b:SourceType>
    <b:Guid>{0764F487-7484-4238-830A-EC46E30752A8}</b:Guid>
    <b:Title>Performance budgeting: Is accrual accounting required?</b:Title>
    <b:Year>2002</b:Year>
    <b:Author>
      <b:Author>
        <b:NameList>
          <b:Person>
            <b:Last>Diamond</b:Last>
            <b:First>Jack</b:First>
          </b:Person>
        </b:NameList>
      </b:Author>
    </b:Author>
    <b:Publisher>IMF</b:Publisher>
    <b:City>Washington</b:City>
    <b:BookTitle>Working paper </b:BookTitle>
    <b:ConferenceName>Working Paper 240</b:ConferenceName>
    <b:RefOrder>11</b:RefOrder>
  </b:Source>
  <b:Source>
    <b:Tag>Ofo14</b:Tag>
    <b:SourceType>JournalArticle</b:SourceType>
    <b:Guid>{8B17A5D1-E3C7-49C7-8DF8-325541025A6C}</b:Guid>
    <b:Title>New public management and accrual accounting basis for transparency and accountability in the nigerian public sector</b:Title>
    <b:Year>2014</b:Year>
    <b:Author>
      <b:Author>
        <b:NameList>
          <b:Person>
            <b:Last>Ofoegbu</b:Last>
            <b:First>Grace</b:First>
          </b:Person>
        </b:NameList>
      </b:Author>
    </b:Author>
    <b:JournalName>Journal of Business and Management</b:JournalName>
    <b:Pages>104-113</b:Pages>
    <b:Volume>16</b:Volume>
    <b:Issue>7</b:Issue>
    <b:RefOrder>12</b:RefOrder>
  </b:Source>
  <b:Source>
    <b:Tag>Bee07</b:Tag>
    <b:SourceType>JournalArticle</b:SourceType>
    <b:Guid>{5D148750-0DEF-4E72-8063-5B2D9A271644}</b:Guid>
    <b:Author>
      <b:Author>
        <b:NameList>
          <b:Person>
            <b:Last>Beechy</b:Last>
            <b:First>H</b:First>
          </b:Person>
        </b:NameList>
      </b:Author>
    </b:Author>
    <b:Title>Does full accrual accounting enhance accountability?</b:Title>
    <b:JournalName>The Innovation Journal: the Public Sector Innovation Journal</b:JournalName>
    <b:Year>2007</b:Year>
    <b:Pages>1-18</b:Pages>
    <b:Volume>12</b:Volume>
    <b:Issue>3</b:Issue>
    <b:RefOrder>13</b:RefOrder>
  </b:Source>
  <b:Source>
    <b:Tag>Sut15</b:Tag>
    <b:SourceType>Report</b:SourceType>
    <b:Guid>{96B0B53A-F694-47A2-9FA4-5DDB3C644285}</b:Guid>
    <b:Author>
      <b:Author>
        <b:NameList>
          <b:Person>
            <b:Last>Sutcliffe</b:Last>
            <b:First>Paul</b:First>
          </b:Person>
        </b:NameList>
      </b:Author>
    </b:Author>
    <b:Title>Financial reporting under the cash basis of accounting (the Cash Basis IPSAS) – Limited scope review</b:Title>
    <b:Year>2015</b:Year>
    <b:Publisher>IFAC</b:Publisher>
    <b:City>New York</b:City>
    <b:URL>https://www.ifac.org/system/files/meetings/files/agenda_item_3_combined-v1.pdf</b:URL>
    <b:RefOrder>14</b:RefOrder>
  </b:Source>
  <b:Source>
    <b:Tag>Cas13</b:Tag>
    <b:SourceType>JournalArticle</b:SourceType>
    <b:Guid>{7C1A86EF-6D44-4284-9696-083E06137459}</b:Guid>
    <b:Title>La tributación en América Latina desde la crisis de la deuda y el papel del legislativo en Colombia</b:Title>
    <b:Year>2013</b:Year>
    <b:Author>
      <b:Author>
        <b:NameList>
          <b:Person>
            <b:Last>Castañeda-Rodríguez</b:Last>
            <b:First>Víctor</b:First>
          </b:Person>
        </b:NameList>
      </b:Author>
    </b:Author>
    <b:JournalName>Revista de Economía Institucional</b:JournalName>
    <b:Pages>257-280</b:Pages>
    <b:Volume>15</b:Volume>
    <b:Issue>28</b:Issue>
    <b:RefOrder>15</b:RefOrder>
  </b:Source>
  <b:Source>
    <b:Tag>Hum93</b:Tag>
    <b:SourceType>JournalArticle</b:SourceType>
    <b:Guid>{395E4247-3CD6-420E-9BBD-D0AEE92FC75F}</b:Guid>
    <b:Title>Accountability and accountable management in the UK public sector</b:Title>
    <b:Year>1993</b:Year>
    <b:Pages>7-29</b:Pages>
    <b:Author>
      <b:Author>
        <b:NameList>
          <b:Person>
            <b:Last>Humphrey</b:Last>
            <b:First>C</b:First>
          </b:Person>
          <b:Person>
            <b:Last>Miller</b:Last>
            <b:First>P</b:First>
          </b:Person>
          <b:Person>
            <b:Last>Scapens</b:Last>
            <b:First>R</b:First>
          </b:Person>
        </b:NameList>
      </b:Author>
    </b:Author>
    <b:JournalName>Accounting, Auditing and Accountability Journal</b:JournalName>
    <b:Volume>6</b:Volume>
    <b:Issue>3</b:Issue>
    <b:RefOrder>16</b:RefOrder>
  </b:Source>
  <b:Source>
    <b:Tag>Nav11</b:Tag>
    <b:SourceType>JournalArticle</b:SourceType>
    <b:Guid>{F86C3DF1-9050-4251-92A1-B55ADCBA7362}</b:Guid>
    <b:Title>Utilidad del modelo de valoración de las IPSAS para la rendición de cuentas de los gobiernos: la perspectiva de los OCEX</b:Title>
    <b:Pages>125-162</b:Pages>
    <b:Year>2011</b:Year>
    <b:Author>
      <b:Author>
        <b:NameList>
          <b:Person>
            <b:Last>Navarro</b:Last>
            <b:First>Andrés</b:First>
          </b:Person>
          <b:Person>
            <b:Last>Rodríguez</b:Last>
            <b:First>Manuel</b:First>
          </b:Person>
        </b:NameList>
      </b:Author>
    </b:Author>
    <b:JournalName>Revista Española de Financiación y Contabilidad</b:JournalName>
    <b:Volume>40</b:Volume>
    <b:Issue>149</b:Issue>
    <b:RefOrder>17</b:RefOrder>
  </b:Source>
  <b:Source>
    <b:Tag>Tre12</b:Tag>
    <b:SourceType>JournalArticle</b:SourceType>
    <b:Guid>{9982F329-E2FE-425F-A657-BF6EB45F1ECC}</b:Guid>
    <b:Author>
      <b:Author>
        <b:NameList>
          <b:Person>
            <b:Last>Trewavas</b:Last>
            <b:First>Kathryn</b:First>
          </b:Person>
          <b:Person>
            <b:Last>Botica-Redmayne</b:Last>
            <b:First>Nives</b:First>
          </b:Person>
          <b:Person>
            <b:Last>Fawzi</b:Last>
            <b:First>Laswad</b:First>
          </b:Person>
        </b:NameList>
      </b:Author>
    </b:Author>
    <b:Title>The impact of IFRS adoption on public sector financial statements</b:Title>
    <b:JournalName>Australian Accounting Review</b:JournalName>
    <b:Year>2012</b:Year>
    <b:Pages>86-102</b:Pages>
    <b:Volume>22</b:Volume>
    <b:Issue>60</b:Issue>
    <b:RefOrder>18</b:RefOrder>
  </b:Source>
  <b:Source>
    <b:Tag>Chr10</b:Tag>
    <b:SourceType>JournalArticle</b:SourceType>
    <b:Guid>{62C01D78-86A3-4DBD-88EC-F6C664E60C34}</b:Guid>
    <b:Title>Impact of IPSAS on reforming governmental financial information systems: a comparative study</b:Title>
    <b:Year>2010</b:Year>
    <b:Author>
      <b:Author>
        <b:NameList>
          <b:Person>
            <b:Last>Christiaens</b:Last>
            <b:First>J</b:First>
          </b:Person>
          <b:Person>
            <b:Last>Reyniers</b:Last>
            <b:First>B</b:First>
          </b:Person>
          <b:Person>
            <b:Last>Rollé</b:Last>
            <b:First>C</b:First>
          </b:Person>
        </b:NameList>
      </b:Author>
    </b:Author>
    <b:JournalName>International Review of Administrative Sciences</b:JournalName>
    <b:Pages>537-554</b:Pages>
    <b:Volume>76</b:Volume>
    <b:Issue>3</b:Issue>
    <b:RefOrder>19</b:RefOrder>
  </b:Source>
  <b:Source>
    <b:Tag>Chr13</b:Tag>
    <b:SourceType>Misc</b:SourceType>
    <b:Guid>{99717516-88C1-4946-8A81-04AFC354A6D8}</b:Guid>
    <b:Title>The effect of IPSAS on reforming governmental financial reporting: an international comparison</b:Title>
    <b:Year>2013</b:Year>
    <b:Publisher>Ghent University</b:Publisher>
    <b:City>Ghent, Belgium</b:City>
    <b:Author>
      <b:Author>
        <b:NameList>
          <b:Person>
            <b:Last>Christiaens</b:Last>
            <b:First>Johan</b:First>
          </b:Person>
          <b:Person>
            <b:Last>Vanhee</b:Last>
            <b:First>Christophe</b:First>
          </b:Person>
          <b:Person>
            <b:Last>Manes-Rossi</b:Last>
            <b:First>Francesca</b:First>
          </b:Person>
          <b:Person>
            <b:Last>Aversano</b:Last>
            <b:First>Natalia</b:First>
          </b:Person>
        </b:NameList>
      </b:Author>
    </b:Author>
    <b:PublicationTitle>Working paper 2013/845</b:PublicationTitle>
    <b:RefOrder>20</b:RefOrder>
  </b:Source>
  <b:Source>
    <b:Tag>Wor</b:Tag>
    <b:SourceType>InternetSite</b:SourceType>
    <b:Guid>{E3C22710-2BEF-462E-8477-F30BEE4C60B6}</b:Guid>
    <b:Author>
      <b:Author>
        <b:Corporate>Banco Mundial</b:Corporate>
      </b:Author>
    </b:Author>
    <b:Title>CPIA database</b:Title>
    <b:URL>http://data.worldbank.org/indicator/IQ.CPA.FINQ.XQ</b:URL>
    <b:YearAccessed>2016</b:YearAccessed>
    <b:MonthAccessed>Diciembre</b:MonthAccessed>
    <b:DayAccessed>5</b:DayAccessed>
    <b:Year>2016</b:Year>
    <b:RefOrder>1</b:RefOrder>
  </b:Source>
  <b:Source>
    <b:Tag>PwC13</b:Tag>
    <b:SourceType>Report</b:SourceType>
    <b:Guid>{721DCF63-5BB7-412A-B450-6D151C862C89}</b:Guid>
    <b:Title>Towards a new era in government accounting and reporting</b:Title>
    <b:Year>2013</b:Year>
    <b:Publisher>Price waterhouse Coopers</b:Publisher>
    <b:Author>
      <b:Author>
        <b:Corporate>PwC</b:Corporate>
      </b:Author>
    </b:Author>
    <b:URL>https://www.pwc.com/gx/en/psrc/publications/assets/pwc-global--ipsas-survey-government-accounting-and-reporting-pdf.pdf</b:URL>
    <b:RefOrder>3</b:RefOrder>
  </b:Source>
  <b:Source>
    <b:Tag>Pin03</b:Tag>
    <b:SourceType>JournalArticle</b:SourceType>
    <b:Guid>{48DBAE5E-E28F-448C-850F-615764ACCD95}</b:Guid>
    <b:Title>Reshaping public sector accounting: an international comparative view</b:Title>
    <b:Year>2003</b:Year>
    <b:Author>
      <b:Author>
        <b:NameList>
          <b:Person>
            <b:Last>Pina</b:Last>
            <b:First>V</b:First>
          </b:Person>
          <b:Person>
            <b:Last>Torres</b:Last>
            <b:First>L</b:First>
          </b:Person>
        </b:NameList>
      </b:Author>
    </b:Author>
    <b:JournalName>Canadian Journal of Administrative Sciences</b:JournalName>
    <b:Pages>334-350</b:Pages>
    <b:Volume>20</b:Volume>
    <b:Issue>4</b:Issue>
    <b:RefOrder>21</b:RefOrder>
  </b:Source>
  <b:Source>
    <b:Tag>Ban141</b:Tag>
    <b:SourceType>Report</b:SourceType>
    <b:Guid>{6A35B0C5-D3DA-41FD-A2EF-566DF72E6C1B}</b:Guid>
    <b:Author>
      <b:Author>
        <b:Corporate>Banco Mundial</b:Corporate>
      </b:Author>
    </b:Author>
    <b:Title>Program appraisal document on a proposed credit to the Republic of Rwanda</b:Title>
    <b:Year>2014</b:Year>
    <b:Publisher>Banco Mundial</b:Publisher>
    <b:City>Washington</b:City>
    <b:RefOrder>22</b:RefOrder>
  </b:Source>
</b:Sources>
</file>

<file path=customXml/itemProps1.xml><?xml version="1.0" encoding="utf-8"?>
<ds:datastoreItem xmlns:ds="http://schemas.openxmlformats.org/officeDocument/2006/customXml" ds:itemID="{6784E003-B73C-4026-8748-1BC0E6CD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8757</Words>
  <Characters>48169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Mauricio Castaneda Rodriguez</dc:creator>
  <cp:lastModifiedBy>Victor Mauricio Castaneda Rodriguez</cp:lastModifiedBy>
  <cp:revision>3</cp:revision>
  <dcterms:created xsi:type="dcterms:W3CDTF">2018-03-09T21:37:00Z</dcterms:created>
  <dcterms:modified xsi:type="dcterms:W3CDTF">2018-04-19T17:09:00Z</dcterms:modified>
</cp:coreProperties>
</file>